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6E91" w14:textId="63D0AEB1" w:rsidR="00083465" w:rsidRPr="00A64B3A" w:rsidRDefault="002E2075" w:rsidP="004B575A">
      <w:pPr>
        <w:spacing w:after="0" w:line="240" w:lineRule="auto"/>
        <w:jc w:val="both"/>
        <w:rPr>
          <w:rFonts w:cstheme="minorHAnsi"/>
          <w:sz w:val="24"/>
          <w:szCs w:val="24"/>
        </w:rPr>
        <w:sectPr w:rsidR="00083465" w:rsidRPr="00A64B3A" w:rsidSect="005B2F3B">
          <w:headerReference w:type="default" r:id="rId8"/>
          <w:footerReference w:type="default" r:id="rId9"/>
          <w:pgSz w:w="12240" w:h="15840"/>
          <w:pgMar w:top="0" w:right="0" w:bottom="0" w:left="0" w:header="0" w:footer="0" w:gutter="0"/>
          <w:cols w:space="708"/>
          <w:titlePg/>
          <w:docGrid w:linePitch="360"/>
        </w:sectPr>
      </w:pPr>
      <w:r w:rsidRPr="002E2075">
        <w:rPr>
          <w:rFonts w:cstheme="minorHAnsi"/>
          <w:noProof/>
          <w:sz w:val="20"/>
          <w:szCs w:val="20"/>
        </w:rPr>
        <mc:AlternateContent>
          <mc:Choice Requires="wps">
            <w:drawing>
              <wp:anchor distT="45720" distB="45720" distL="114300" distR="114300" simplePos="0" relativeHeight="251708416" behindDoc="0" locked="0" layoutInCell="1" allowOverlap="1" wp14:anchorId="57CAA174" wp14:editId="14AEE1BC">
                <wp:simplePos x="0" y="0"/>
                <wp:positionH relativeFrom="margin">
                  <wp:posOffset>4634230</wp:posOffset>
                </wp:positionH>
                <wp:positionV relativeFrom="paragraph">
                  <wp:posOffset>8448675</wp:posOffset>
                </wp:positionV>
                <wp:extent cx="24669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noFill/>
                        <a:ln w="9525">
                          <a:noFill/>
                          <a:miter lim="800000"/>
                          <a:headEnd/>
                          <a:tailEnd/>
                        </a:ln>
                      </wps:spPr>
                      <wps:txbx>
                        <w:txbxContent>
                          <w:p w14:paraId="2A5D9959" w14:textId="647936D8" w:rsidR="002E2075" w:rsidRDefault="002E2075" w:rsidP="002E2075">
                            <w:pPr>
                              <w:spacing w:after="0" w:line="240" w:lineRule="auto"/>
                            </w:pPr>
                            <w:r>
                              <w:t>Elaboró: Oficina Asesora de Planeación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CAA174" id="_x0000_t202" coordsize="21600,21600" o:spt="202" path="m,l,21600r21600,l21600,xe">
                <v:stroke joinstyle="miter"/>
                <v:path gradientshapeok="t" o:connecttype="rect"/>
              </v:shapetype>
              <v:shape id="Cuadro de texto 2" o:spid="_x0000_s1026" type="#_x0000_t202" style="position:absolute;left:0;text-align:left;margin-left:364.9pt;margin-top:665.25pt;width:194.2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" filled="f" stroked="f">
                <v:textbox style="mso-fit-shape-to-text:t">
                  <w:txbxContent>
                    <w:p w14:paraId="2A5D9959" w14:textId="647936D8" w:rsidR="002E2075" w:rsidRDefault="002E2075" w:rsidP="002E2075">
                      <w:pPr>
                        <w:spacing w:after="0" w:line="240" w:lineRule="auto"/>
                      </w:pPr>
                      <w:r>
                        <w:t>Elaboró: Oficina Asesora de Planeación</w:t>
                      </w:r>
                    </w:p>
                  </w:txbxContent>
                </v:textbox>
                <w10:wrap type="square" anchorx="margin"/>
              </v:shape>
            </w:pict>
          </mc:Fallback>
        </mc:AlternateContent>
      </w:r>
      <w:r w:rsidR="00D448A3" w:rsidRPr="00D448A3">
        <w:rPr>
          <w:rFonts w:cstheme="minorHAnsi"/>
          <w:noProof/>
          <w:sz w:val="24"/>
          <w:szCs w:val="24"/>
          <w:lang w:eastAsia="es-CO"/>
        </w:rPr>
        <w:drawing>
          <wp:inline distT="0" distB="0" distL="0" distR="0" wp14:anchorId="17A56C0A" wp14:editId="51500250">
            <wp:extent cx="7808181" cy="11044057"/>
            <wp:effectExtent l="0" t="0" r="2540" b="5080"/>
            <wp:docPr id="49" name="Imagen 49" descr="C:\Users\Laura Borda\AppData\Local\Temp\Temp1_ESTRATEGIA DE RENDICIÓN DE CUENTAS 2021-3.z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 Borda\AppData\Local\Temp\Temp1_ESTRATEGIA DE RENDICIÓN DE CUENTAS 2021-3.zi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4406" cy="11052862"/>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s-ES" w:eastAsia="en-US"/>
        </w:rPr>
        <w:id w:val="379823918"/>
        <w:docPartObj>
          <w:docPartGallery w:val="Table of Contents"/>
          <w:docPartUnique/>
        </w:docPartObj>
      </w:sdtPr>
      <w:sdtEndPr>
        <w:rPr>
          <w:b/>
          <w:bCs/>
        </w:rPr>
      </w:sdtEndPr>
      <w:sdtContent>
        <w:p w14:paraId="67E14637" w14:textId="57F73275" w:rsidR="000F0BE8" w:rsidRDefault="000F0BE8" w:rsidP="00353473">
          <w:pPr>
            <w:pStyle w:val="TtuloTDC"/>
            <w:spacing w:before="0" w:line="240" w:lineRule="auto"/>
            <w:rPr>
              <w:lang w:val="es-ES"/>
            </w:rPr>
          </w:pPr>
          <w:r>
            <w:rPr>
              <w:lang w:val="es-ES"/>
            </w:rPr>
            <w:t>Contenido</w:t>
          </w:r>
        </w:p>
        <w:p w14:paraId="4157A90A" w14:textId="77777777" w:rsidR="007C0B13" w:rsidRPr="007C0B13" w:rsidRDefault="007C0B13" w:rsidP="007C0B13">
          <w:pPr>
            <w:rPr>
              <w:lang w:val="es-ES" w:eastAsia="es-CO"/>
            </w:rPr>
          </w:pPr>
        </w:p>
        <w:p w14:paraId="436D37E2" w14:textId="5B082630" w:rsidR="00D12FBD" w:rsidRPr="00D12FBD" w:rsidRDefault="003F01F1">
          <w:pPr>
            <w:pStyle w:val="TDC1"/>
            <w:rPr>
              <w:rFonts w:cstheme="minorBidi"/>
              <w:noProof/>
            </w:rPr>
          </w:pPr>
          <w:r w:rsidRPr="00D12FBD">
            <w:fldChar w:fldCharType="begin"/>
          </w:r>
          <w:r w:rsidRPr="00D12FBD">
            <w:instrText xml:space="preserve"> TOC \o "1-7" \h \z \u </w:instrText>
          </w:r>
          <w:r w:rsidRPr="00D12FBD">
            <w:fldChar w:fldCharType="separate"/>
          </w:r>
          <w:hyperlink w:anchor="_Toc92287955" w:history="1">
            <w:r w:rsidR="00D12FBD" w:rsidRPr="00D12FBD">
              <w:rPr>
                <w:rStyle w:val="Hipervnculo"/>
                <w:rFonts w:cstheme="minorHAnsi"/>
                <w:noProof/>
              </w:rPr>
              <w:t>INTRODUCCIÓN</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_Toc92287955 \h </w:instrText>
            </w:r>
            <w:r w:rsidR="00D12FBD" w:rsidRPr="00D12FBD">
              <w:rPr>
                <w:noProof/>
                <w:webHidden/>
              </w:rPr>
            </w:r>
            <w:r w:rsidR="00D12FBD" w:rsidRPr="00D12FBD">
              <w:rPr>
                <w:noProof/>
                <w:webHidden/>
              </w:rPr>
              <w:fldChar w:fldCharType="separate"/>
            </w:r>
            <w:r w:rsidR="00D12FBD" w:rsidRPr="00D12FBD">
              <w:rPr>
                <w:noProof/>
                <w:webHidden/>
              </w:rPr>
              <w:t>3</w:t>
            </w:r>
            <w:r w:rsidR="00D12FBD" w:rsidRPr="00D12FBD">
              <w:rPr>
                <w:noProof/>
                <w:webHidden/>
              </w:rPr>
              <w:fldChar w:fldCharType="end"/>
            </w:r>
          </w:hyperlink>
        </w:p>
        <w:p w14:paraId="5005AC59" w14:textId="29C25B96" w:rsidR="00D12FBD" w:rsidRPr="00D12FBD" w:rsidRDefault="00E5593E">
          <w:pPr>
            <w:pStyle w:val="TDC1"/>
            <w:rPr>
              <w:rFonts w:cstheme="minorBidi"/>
              <w:noProof/>
            </w:rPr>
          </w:pPr>
          <w:hyperlink w:anchor="_Toc92287956" w:history="1">
            <w:r w:rsidR="00D12FBD" w:rsidRPr="00D12FBD">
              <w:rPr>
                <w:rStyle w:val="Hipervnculo"/>
                <w:rFonts w:cstheme="minorHAnsi"/>
                <w:noProof/>
              </w:rPr>
              <w:t>1.</w:t>
            </w:r>
            <w:r w:rsidR="00D12FBD" w:rsidRPr="00D12FBD">
              <w:rPr>
                <w:rFonts w:cstheme="minorBidi"/>
                <w:noProof/>
              </w:rPr>
              <w:tab/>
            </w:r>
            <w:r w:rsidR="00D12FBD" w:rsidRPr="00D12FBD">
              <w:rPr>
                <w:rStyle w:val="Hipervnculo"/>
                <w:rFonts w:cstheme="minorHAnsi"/>
                <w:noProof/>
              </w:rPr>
              <w:t>CONTEXTO DE LA SECRETARÍA JURÍDICA DISTRITAL</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_Toc92287956 \h </w:instrText>
            </w:r>
            <w:r w:rsidR="00D12FBD" w:rsidRPr="00D12FBD">
              <w:rPr>
                <w:noProof/>
                <w:webHidden/>
              </w:rPr>
            </w:r>
            <w:r w:rsidR="00D12FBD" w:rsidRPr="00D12FBD">
              <w:rPr>
                <w:noProof/>
                <w:webHidden/>
              </w:rPr>
              <w:fldChar w:fldCharType="separate"/>
            </w:r>
            <w:r w:rsidR="00D12FBD" w:rsidRPr="00D12FBD">
              <w:rPr>
                <w:noProof/>
                <w:webHidden/>
              </w:rPr>
              <w:t>4</w:t>
            </w:r>
            <w:r w:rsidR="00D12FBD" w:rsidRPr="00D12FBD">
              <w:rPr>
                <w:noProof/>
                <w:webHidden/>
              </w:rPr>
              <w:fldChar w:fldCharType="end"/>
            </w:r>
          </w:hyperlink>
        </w:p>
        <w:p w14:paraId="04B1A49B" w14:textId="04CCCDF4" w:rsidR="00D12FBD" w:rsidRPr="00D12FBD" w:rsidRDefault="00E5593E">
          <w:pPr>
            <w:pStyle w:val="TDC1"/>
            <w:rPr>
              <w:rFonts w:cstheme="minorBidi"/>
              <w:noProof/>
            </w:rPr>
          </w:pPr>
          <w:hyperlink w:anchor="_Toc92287957" w:history="1">
            <w:r w:rsidR="00D12FBD" w:rsidRPr="00D12FBD">
              <w:rPr>
                <w:rStyle w:val="Hipervnculo"/>
                <w:rFonts w:cstheme="minorHAnsi"/>
                <w:noProof/>
              </w:rPr>
              <w:t>2.</w:t>
            </w:r>
            <w:r w:rsidR="00D12FBD" w:rsidRPr="00D12FBD">
              <w:rPr>
                <w:rFonts w:cstheme="minorBidi"/>
                <w:noProof/>
              </w:rPr>
              <w:tab/>
            </w:r>
            <w:r w:rsidR="00D12FBD" w:rsidRPr="00D12FBD">
              <w:rPr>
                <w:rStyle w:val="Hipervnculo"/>
                <w:rFonts w:cstheme="minorHAnsi"/>
                <w:noProof/>
              </w:rPr>
              <w:t>ESPACIOS DE INTERACCIÓN CON LA CIUDADANÍA</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_Toc92287957 \h </w:instrText>
            </w:r>
            <w:r w:rsidR="00D12FBD" w:rsidRPr="00D12FBD">
              <w:rPr>
                <w:noProof/>
                <w:webHidden/>
              </w:rPr>
            </w:r>
            <w:r w:rsidR="00D12FBD" w:rsidRPr="00D12FBD">
              <w:rPr>
                <w:noProof/>
                <w:webHidden/>
              </w:rPr>
              <w:fldChar w:fldCharType="separate"/>
            </w:r>
            <w:r w:rsidR="00D12FBD" w:rsidRPr="00D12FBD">
              <w:rPr>
                <w:noProof/>
                <w:webHidden/>
              </w:rPr>
              <w:t>5</w:t>
            </w:r>
            <w:r w:rsidR="00D12FBD" w:rsidRPr="00D12FBD">
              <w:rPr>
                <w:noProof/>
                <w:webHidden/>
              </w:rPr>
              <w:fldChar w:fldCharType="end"/>
            </w:r>
          </w:hyperlink>
        </w:p>
        <w:p w14:paraId="2E0492B8" w14:textId="40DE03C1" w:rsidR="00D12FBD" w:rsidRPr="00D12FBD" w:rsidRDefault="00E5593E">
          <w:pPr>
            <w:pStyle w:val="TDC2"/>
            <w:rPr>
              <w:rFonts w:cstheme="minorBidi"/>
              <w:noProof/>
            </w:rPr>
          </w:pPr>
          <w:hyperlink w:anchor="_Toc92287958" w:history="1">
            <w:r w:rsidR="00D12FBD" w:rsidRPr="00D12FBD">
              <w:rPr>
                <w:rStyle w:val="Hipervnculo"/>
                <w:rFonts w:cstheme="minorHAnsi"/>
                <w:noProof/>
              </w:rPr>
              <w:t>2.1.</w:t>
            </w:r>
            <w:r w:rsidR="00D12FBD" w:rsidRPr="00D12FBD">
              <w:rPr>
                <w:rFonts w:cstheme="minorBidi"/>
                <w:noProof/>
              </w:rPr>
              <w:tab/>
            </w:r>
            <w:r w:rsidR="00D12FBD" w:rsidRPr="00D12FBD">
              <w:rPr>
                <w:rStyle w:val="Hipervnculo"/>
                <w:rFonts w:cstheme="minorHAnsi"/>
                <w:noProof/>
              </w:rPr>
              <w:t>Generación y Divulgación de Información Permanente</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_Toc92287958 \h </w:instrText>
            </w:r>
            <w:r w:rsidR="00D12FBD" w:rsidRPr="00D12FBD">
              <w:rPr>
                <w:noProof/>
                <w:webHidden/>
              </w:rPr>
            </w:r>
            <w:r w:rsidR="00D12FBD" w:rsidRPr="00D12FBD">
              <w:rPr>
                <w:noProof/>
                <w:webHidden/>
              </w:rPr>
              <w:fldChar w:fldCharType="separate"/>
            </w:r>
            <w:r w:rsidR="00D12FBD" w:rsidRPr="00D12FBD">
              <w:rPr>
                <w:noProof/>
                <w:webHidden/>
              </w:rPr>
              <w:t>5</w:t>
            </w:r>
            <w:r w:rsidR="00D12FBD" w:rsidRPr="00D12FBD">
              <w:rPr>
                <w:noProof/>
                <w:webHidden/>
              </w:rPr>
              <w:fldChar w:fldCharType="end"/>
            </w:r>
          </w:hyperlink>
        </w:p>
        <w:p w14:paraId="007D7078" w14:textId="57F01690" w:rsidR="00D12FBD" w:rsidRPr="00D12FBD" w:rsidRDefault="00E5593E">
          <w:pPr>
            <w:pStyle w:val="TDC2"/>
            <w:rPr>
              <w:rFonts w:cstheme="minorBidi"/>
              <w:noProof/>
            </w:rPr>
          </w:pPr>
          <w:hyperlink w:anchor="_Toc92287959" w:history="1">
            <w:r w:rsidR="00D12FBD" w:rsidRPr="00D12FBD">
              <w:rPr>
                <w:rStyle w:val="Hipervnculo"/>
                <w:rFonts w:cstheme="minorHAnsi"/>
                <w:noProof/>
              </w:rPr>
              <w:t>2.2.</w:t>
            </w:r>
            <w:r w:rsidR="00D12FBD" w:rsidRPr="00D12FBD">
              <w:rPr>
                <w:rFonts w:cstheme="minorBidi"/>
                <w:noProof/>
              </w:rPr>
              <w:tab/>
            </w:r>
            <w:r w:rsidR="00D12FBD" w:rsidRPr="00D12FBD">
              <w:rPr>
                <w:rStyle w:val="Hipervnculo"/>
                <w:rFonts w:cstheme="minorHAnsi"/>
                <w:noProof/>
              </w:rPr>
              <w:t>Participación en la Rendición de Cuentas de la Administración Distrital</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_Toc92287959 \h </w:instrText>
            </w:r>
            <w:r w:rsidR="00D12FBD" w:rsidRPr="00D12FBD">
              <w:rPr>
                <w:noProof/>
                <w:webHidden/>
              </w:rPr>
            </w:r>
            <w:r w:rsidR="00D12FBD" w:rsidRPr="00D12FBD">
              <w:rPr>
                <w:noProof/>
                <w:webHidden/>
              </w:rPr>
              <w:fldChar w:fldCharType="separate"/>
            </w:r>
            <w:r w:rsidR="00D12FBD" w:rsidRPr="00D12FBD">
              <w:rPr>
                <w:noProof/>
                <w:webHidden/>
              </w:rPr>
              <w:t>6</w:t>
            </w:r>
            <w:r w:rsidR="00D12FBD" w:rsidRPr="00D12FBD">
              <w:rPr>
                <w:noProof/>
                <w:webHidden/>
              </w:rPr>
              <w:fldChar w:fldCharType="end"/>
            </w:r>
          </w:hyperlink>
        </w:p>
        <w:p w14:paraId="675053FA" w14:textId="2ABADA1E" w:rsidR="00D12FBD" w:rsidRPr="00D12FBD" w:rsidRDefault="00E5593E">
          <w:pPr>
            <w:pStyle w:val="TDC2"/>
            <w:rPr>
              <w:rFonts w:cstheme="minorBidi"/>
              <w:noProof/>
            </w:rPr>
          </w:pPr>
          <w:hyperlink w:anchor="_Toc92287960" w:history="1">
            <w:r w:rsidR="00D12FBD" w:rsidRPr="00D12FBD">
              <w:rPr>
                <w:rStyle w:val="Hipervnculo"/>
                <w:rFonts w:cstheme="minorHAnsi"/>
                <w:noProof/>
              </w:rPr>
              <w:t>2.3.</w:t>
            </w:r>
            <w:r w:rsidR="00D12FBD" w:rsidRPr="00D12FBD">
              <w:rPr>
                <w:rFonts w:cstheme="minorBidi"/>
                <w:noProof/>
              </w:rPr>
              <w:tab/>
            </w:r>
            <w:r w:rsidR="00D12FBD" w:rsidRPr="00D12FBD">
              <w:rPr>
                <w:rStyle w:val="Hipervnculo"/>
                <w:rFonts w:cstheme="minorHAnsi"/>
                <w:noProof/>
              </w:rPr>
              <w:t>Diálogos Focalizados</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_Toc92287960 \h </w:instrText>
            </w:r>
            <w:r w:rsidR="00D12FBD" w:rsidRPr="00D12FBD">
              <w:rPr>
                <w:noProof/>
                <w:webHidden/>
              </w:rPr>
            </w:r>
            <w:r w:rsidR="00D12FBD" w:rsidRPr="00D12FBD">
              <w:rPr>
                <w:noProof/>
                <w:webHidden/>
              </w:rPr>
              <w:fldChar w:fldCharType="separate"/>
            </w:r>
            <w:r w:rsidR="00D12FBD" w:rsidRPr="00D12FBD">
              <w:rPr>
                <w:noProof/>
                <w:webHidden/>
              </w:rPr>
              <w:t>6</w:t>
            </w:r>
            <w:r w:rsidR="00D12FBD" w:rsidRPr="00D12FBD">
              <w:rPr>
                <w:noProof/>
                <w:webHidden/>
              </w:rPr>
              <w:fldChar w:fldCharType="end"/>
            </w:r>
          </w:hyperlink>
        </w:p>
        <w:p w14:paraId="0FB29A5B" w14:textId="2CBEFAFC" w:rsidR="00D12FBD" w:rsidRPr="00D12FBD" w:rsidRDefault="00E5593E">
          <w:pPr>
            <w:pStyle w:val="TDC2"/>
            <w:rPr>
              <w:rFonts w:cstheme="minorBidi"/>
              <w:noProof/>
            </w:rPr>
          </w:pPr>
          <w:hyperlink w:anchor="_Toc92287961" w:history="1">
            <w:r w:rsidR="00D12FBD" w:rsidRPr="00D12FBD">
              <w:rPr>
                <w:rStyle w:val="Hipervnculo"/>
                <w:rFonts w:cstheme="minorHAnsi"/>
                <w:noProof/>
              </w:rPr>
              <w:t>2.4.</w:t>
            </w:r>
            <w:r w:rsidR="00D12FBD" w:rsidRPr="00D12FBD">
              <w:rPr>
                <w:rFonts w:cstheme="minorBidi"/>
                <w:noProof/>
              </w:rPr>
              <w:tab/>
            </w:r>
            <w:r w:rsidR="00D12FBD" w:rsidRPr="00D12FBD">
              <w:rPr>
                <w:rStyle w:val="Hipervnculo"/>
                <w:rFonts w:cstheme="minorHAnsi"/>
                <w:noProof/>
              </w:rPr>
              <w:t>Audiencia Pública de Rendición de la Secretaría Jurídica Distrital</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_Toc92287961 \h </w:instrText>
            </w:r>
            <w:r w:rsidR="00D12FBD" w:rsidRPr="00D12FBD">
              <w:rPr>
                <w:noProof/>
                <w:webHidden/>
              </w:rPr>
            </w:r>
            <w:r w:rsidR="00D12FBD" w:rsidRPr="00D12FBD">
              <w:rPr>
                <w:noProof/>
                <w:webHidden/>
              </w:rPr>
              <w:fldChar w:fldCharType="separate"/>
            </w:r>
            <w:r w:rsidR="00D12FBD" w:rsidRPr="00D12FBD">
              <w:rPr>
                <w:noProof/>
                <w:webHidden/>
              </w:rPr>
              <w:t>7</w:t>
            </w:r>
            <w:r w:rsidR="00D12FBD" w:rsidRPr="00D12FBD">
              <w:rPr>
                <w:noProof/>
                <w:webHidden/>
              </w:rPr>
              <w:fldChar w:fldCharType="end"/>
            </w:r>
          </w:hyperlink>
        </w:p>
        <w:p w14:paraId="51D84FA7" w14:textId="61F7D8F6" w:rsidR="00D12FBD" w:rsidRPr="00D12FBD" w:rsidRDefault="00E5593E">
          <w:pPr>
            <w:pStyle w:val="TDC2"/>
            <w:rPr>
              <w:rFonts w:cstheme="minorBidi"/>
              <w:noProof/>
            </w:rPr>
          </w:pPr>
          <w:hyperlink w:anchor="_Toc92287962" w:history="1">
            <w:r w:rsidR="00D12FBD" w:rsidRPr="00D12FBD">
              <w:rPr>
                <w:rStyle w:val="Hipervnculo"/>
                <w:rFonts w:cstheme="minorHAnsi"/>
                <w:noProof/>
              </w:rPr>
              <w:t>2.5.</w:t>
            </w:r>
            <w:r w:rsidR="00D12FBD" w:rsidRPr="00D12FBD">
              <w:rPr>
                <w:rFonts w:cstheme="minorBidi"/>
                <w:noProof/>
              </w:rPr>
              <w:tab/>
            </w:r>
            <w:r w:rsidR="00D12FBD" w:rsidRPr="00D12FBD">
              <w:rPr>
                <w:rStyle w:val="Hipervnculo"/>
                <w:rFonts w:cstheme="minorHAnsi"/>
                <w:noProof/>
              </w:rPr>
              <w:t>Audiencia Pública al Interior de la Entidad</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_Toc92287962 \h </w:instrText>
            </w:r>
            <w:r w:rsidR="00D12FBD" w:rsidRPr="00D12FBD">
              <w:rPr>
                <w:noProof/>
                <w:webHidden/>
              </w:rPr>
            </w:r>
            <w:r w:rsidR="00D12FBD" w:rsidRPr="00D12FBD">
              <w:rPr>
                <w:noProof/>
                <w:webHidden/>
              </w:rPr>
              <w:fldChar w:fldCharType="separate"/>
            </w:r>
            <w:r w:rsidR="00D12FBD" w:rsidRPr="00D12FBD">
              <w:rPr>
                <w:noProof/>
                <w:webHidden/>
              </w:rPr>
              <w:t>11</w:t>
            </w:r>
            <w:r w:rsidR="00D12FBD" w:rsidRPr="00D12FBD">
              <w:rPr>
                <w:noProof/>
                <w:webHidden/>
              </w:rPr>
              <w:fldChar w:fldCharType="end"/>
            </w:r>
          </w:hyperlink>
        </w:p>
        <w:p w14:paraId="72749527" w14:textId="7A5D24AA" w:rsidR="00D12FBD" w:rsidRPr="00D12FBD" w:rsidRDefault="00E5593E">
          <w:pPr>
            <w:pStyle w:val="TDC1"/>
            <w:rPr>
              <w:rFonts w:cstheme="minorBidi"/>
              <w:noProof/>
            </w:rPr>
          </w:pPr>
          <w:hyperlink w:anchor="_Toc92287963" w:history="1">
            <w:r w:rsidR="00D12FBD" w:rsidRPr="00D12FBD">
              <w:rPr>
                <w:rStyle w:val="Hipervnculo"/>
                <w:rFonts w:cstheme="minorHAnsi"/>
                <w:noProof/>
              </w:rPr>
              <w:t>CONCLUSIÓN</w:t>
            </w:r>
            <w:r w:rsidR="00D12FBD" w:rsidRPr="00D12FBD">
              <w:rPr>
                <w:noProof/>
                <w:webHidden/>
              </w:rPr>
              <w:tab/>
            </w:r>
            <w:r w:rsidR="00D12FBD" w:rsidRPr="00D12FBD">
              <w:rPr>
                <w:noProof/>
                <w:webHidden/>
              </w:rPr>
              <w:fldChar w:fldCharType="begin"/>
            </w:r>
            <w:r w:rsidR="00D12FBD" w:rsidRPr="00D12FBD">
              <w:rPr>
                <w:noProof/>
                <w:webHidden/>
              </w:rPr>
              <w:instrText xml:space="preserve"> PAGEREF _Toc92287963 \h </w:instrText>
            </w:r>
            <w:r w:rsidR="00D12FBD" w:rsidRPr="00D12FBD">
              <w:rPr>
                <w:noProof/>
                <w:webHidden/>
              </w:rPr>
            </w:r>
            <w:r w:rsidR="00D12FBD" w:rsidRPr="00D12FBD">
              <w:rPr>
                <w:noProof/>
                <w:webHidden/>
              </w:rPr>
              <w:fldChar w:fldCharType="separate"/>
            </w:r>
            <w:r w:rsidR="00D12FBD" w:rsidRPr="00D12FBD">
              <w:rPr>
                <w:noProof/>
                <w:webHidden/>
              </w:rPr>
              <w:t>14</w:t>
            </w:r>
            <w:r w:rsidR="00D12FBD" w:rsidRPr="00D12FBD">
              <w:rPr>
                <w:noProof/>
                <w:webHidden/>
              </w:rPr>
              <w:fldChar w:fldCharType="end"/>
            </w:r>
          </w:hyperlink>
        </w:p>
        <w:p w14:paraId="484FA510" w14:textId="70854321" w:rsidR="000F0BE8" w:rsidRDefault="003F01F1" w:rsidP="003F01F1">
          <w:pPr>
            <w:spacing w:after="0" w:line="240" w:lineRule="auto"/>
          </w:pPr>
          <w:r w:rsidRPr="00D12FBD">
            <w:rPr>
              <w:rFonts w:eastAsiaTheme="minorEastAsia" w:cs="Times New Roman"/>
              <w:lang w:eastAsia="es-CO"/>
            </w:rPr>
            <w:fldChar w:fldCharType="end"/>
          </w:r>
        </w:p>
      </w:sdtContent>
    </w:sdt>
    <w:p w14:paraId="5378B259" w14:textId="61FB66FD" w:rsidR="007C0B13" w:rsidRDefault="000F0BE8" w:rsidP="006923CE">
      <w:pPr>
        <w:pStyle w:val="Estilo1"/>
        <w:rPr>
          <w:rFonts w:asciiTheme="majorHAnsi" w:eastAsiaTheme="majorEastAsia" w:hAnsiTheme="majorHAnsi" w:cstheme="majorBidi"/>
          <w:color w:val="2E74B5" w:themeColor="accent1" w:themeShade="BF"/>
          <w:sz w:val="30"/>
          <w:szCs w:val="30"/>
          <w:lang w:val="es-ES" w:eastAsia="es-CO"/>
        </w:rPr>
      </w:pPr>
      <w:r w:rsidRPr="005104EE">
        <w:rPr>
          <w:rFonts w:asciiTheme="majorHAnsi" w:eastAsiaTheme="majorEastAsia" w:hAnsiTheme="majorHAnsi" w:cstheme="majorBidi"/>
          <w:color w:val="2E74B5" w:themeColor="accent1" w:themeShade="BF"/>
          <w:sz w:val="30"/>
          <w:szCs w:val="30"/>
          <w:lang w:val="es-ES" w:eastAsia="es-CO"/>
        </w:rPr>
        <w:t>Ilustraciones</w:t>
      </w:r>
    </w:p>
    <w:p w14:paraId="04AAE708" w14:textId="77777777" w:rsidR="00927155" w:rsidRPr="005104EE" w:rsidRDefault="00927155" w:rsidP="006923CE">
      <w:pPr>
        <w:pStyle w:val="Estilo1"/>
        <w:rPr>
          <w:rFonts w:asciiTheme="majorHAnsi" w:eastAsiaTheme="majorEastAsia" w:hAnsiTheme="majorHAnsi" w:cstheme="majorBidi"/>
          <w:color w:val="2E74B5" w:themeColor="accent1" w:themeShade="BF"/>
          <w:sz w:val="30"/>
          <w:szCs w:val="30"/>
          <w:lang w:val="es-ES" w:eastAsia="es-CO"/>
        </w:rPr>
      </w:pPr>
    </w:p>
    <w:p w14:paraId="714FC2D0" w14:textId="23C27CB9" w:rsidR="00D12FBD" w:rsidRDefault="00FB27E5">
      <w:pPr>
        <w:pStyle w:val="Tabladeilustraciones"/>
        <w:tabs>
          <w:tab w:val="right" w:leader="dot" w:pos="8828"/>
        </w:tabs>
        <w:rPr>
          <w:rFonts w:eastAsiaTheme="minorEastAsia"/>
          <w:noProof/>
          <w:lang w:eastAsia="es-CO"/>
        </w:rPr>
      </w:pPr>
      <w:r>
        <w:rPr>
          <w:b/>
          <w:sz w:val="24"/>
          <w:szCs w:val="24"/>
        </w:rPr>
        <w:fldChar w:fldCharType="begin"/>
      </w:r>
      <w:r>
        <w:rPr>
          <w:b/>
          <w:sz w:val="24"/>
          <w:szCs w:val="24"/>
        </w:rPr>
        <w:instrText xml:space="preserve"> TOC \h \z \c "Ilustración" </w:instrText>
      </w:r>
      <w:r>
        <w:rPr>
          <w:b/>
          <w:sz w:val="24"/>
          <w:szCs w:val="24"/>
        </w:rPr>
        <w:fldChar w:fldCharType="separate"/>
      </w:r>
      <w:hyperlink w:anchor="_Toc92287965" w:history="1">
        <w:r w:rsidR="00D12FBD" w:rsidRPr="001F4783">
          <w:rPr>
            <w:rStyle w:val="Hipervnculo"/>
            <w:noProof/>
          </w:rPr>
          <w:t>Ilustración 1. Estructura organizacional de la Secretaría Jurídica Distrital</w:t>
        </w:r>
        <w:r w:rsidR="00D12FBD">
          <w:rPr>
            <w:noProof/>
            <w:webHidden/>
          </w:rPr>
          <w:tab/>
        </w:r>
        <w:r w:rsidR="00D12FBD">
          <w:rPr>
            <w:noProof/>
            <w:webHidden/>
          </w:rPr>
          <w:fldChar w:fldCharType="begin"/>
        </w:r>
        <w:r w:rsidR="00D12FBD">
          <w:rPr>
            <w:noProof/>
            <w:webHidden/>
          </w:rPr>
          <w:instrText xml:space="preserve"> PAGEREF _Toc92287965 \h </w:instrText>
        </w:r>
        <w:r w:rsidR="00D12FBD">
          <w:rPr>
            <w:noProof/>
            <w:webHidden/>
          </w:rPr>
        </w:r>
        <w:r w:rsidR="00D12FBD">
          <w:rPr>
            <w:noProof/>
            <w:webHidden/>
          </w:rPr>
          <w:fldChar w:fldCharType="separate"/>
        </w:r>
        <w:r w:rsidR="00D12FBD">
          <w:rPr>
            <w:noProof/>
            <w:webHidden/>
          </w:rPr>
          <w:t>4</w:t>
        </w:r>
        <w:r w:rsidR="00D12FBD">
          <w:rPr>
            <w:noProof/>
            <w:webHidden/>
          </w:rPr>
          <w:fldChar w:fldCharType="end"/>
        </w:r>
      </w:hyperlink>
    </w:p>
    <w:p w14:paraId="1BF1AA43" w14:textId="54EFE287" w:rsidR="00D12FBD" w:rsidRDefault="00E5593E">
      <w:pPr>
        <w:pStyle w:val="Tabladeilustraciones"/>
        <w:tabs>
          <w:tab w:val="right" w:leader="dot" w:pos="8828"/>
        </w:tabs>
        <w:rPr>
          <w:rFonts w:eastAsiaTheme="minorEastAsia"/>
          <w:noProof/>
          <w:lang w:eastAsia="es-CO"/>
        </w:rPr>
      </w:pPr>
      <w:hyperlink w:anchor="_Toc92287966" w:history="1">
        <w:r w:rsidR="00D12FBD" w:rsidRPr="001F4783">
          <w:rPr>
            <w:rStyle w:val="Hipervnculo"/>
            <w:noProof/>
          </w:rPr>
          <w:t>Ilustración 2. Agenda de la jornada de la Audiencia Pública.</w:t>
        </w:r>
        <w:r w:rsidR="00D12FBD">
          <w:rPr>
            <w:noProof/>
            <w:webHidden/>
          </w:rPr>
          <w:tab/>
        </w:r>
        <w:r w:rsidR="00D12FBD">
          <w:rPr>
            <w:noProof/>
            <w:webHidden/>
          </w:rPr>
          <w:fldChar w:fldCharType="begin"/>
        </w:r>
        <w:r w:rsidR="00D12FBD">
          <w:rPr>
            <w:noProof/>
            <w:webHidden/>
          </w:rPr>
          <w:instrText xml:space="preserve"> PAGEREF _Toc92287966 \h </w:instrText>
        </w:r>
        <w:r w:rsidR="00D12FBD">
          <w:rPr>
            <w:noProof/>
            <w:webHidden/>
          </w:rPr>
        </w:r>
        <w:r w:rsidR="00D12FBD">
          <w:rPr>
            <w:noProof/>
            <w:webHidden/>
          </w:rPr>
          <w:fldChar w:fldCharType="separate"/>
        </w:r>
        <w:r w:rsidR="00D12FBD">
          <w:rPr>
            <w:noProof/>
            <w:webHidden/>
          </w:rPr>
          <w:t>8</w:t>
        </w:r>
        <w:r w:rsidR="00D12FBD">
          <w:rPr>
            <w:noProof/>
            <w:webHidden/>
          </w:rPr>
          <w:fldChar w:fldCharType="end"/>
        </w:r>
      </w:hyperlink>
    </w:p>
    <w:p w14:paraId="211D9A31" w14:textId="6502886D" w:rsidR="00D12FBD" w:rsidRDefault="00E5593E">
      <w:pPr>
        <w:pStyle w:val="Tabladeilustraciones"/>
        <w:tabs>
          <w:tab w:val="right" w:leader="dot" w:pos="8828"/>
        </w:tabs>
        <w:rPr>
          <w:rFonts w:eastAsiaTheme="minorEastAsia"/>
          <w:noProof/>
          <w:lang w:eastAsia="es-CO"/>
        </w:rPr>
      </w:pPr>
      <w:hyperlink w:anchor="_Toc92287967" w:history="1">
        <w:r w:rsidR="00D12FBD" w:rsidRPr="001F4783">
          <w:rPr>
            <w:rStyle w:val="Hipervnculo"/>
            <w:noProof/>
          </w:rPr>
          <w:t>Ilustración 3. Banner comunicacional para promoción y divulgación de la Audiencia Pública de Rendición de Cuentas.</w:t>
        </w:r>
        <w:r w:rsidR="00D12FBD">
          <w:rPr>
            <w:noProof/>
            <w:webHidden/>
          </w:rPr>
          <w:tab/>
        </w:r>
        <w:r w:rsidR="00D12FBD">
          <w:rPr>
            <w:noProof/>
            <w:webHidden/>
          </w:rPr>
          <w:fldChar w:fldCharType="begin"/>
        </w:r>
        <w:r w:rsidR="00D12FBD">
          <w:rPr>
            <w:noProof/>
            <w:webHidden/>
          </w:rPr>
          <w:instrText xml:space="preserve"> PAGEREF _Toc92287967 \h </w:instrText>
        </w:r>
        <w:r w:rsidR="00D12FBD">
          <w:rPr>
            <w:noProof/>
            <w:webHidden/>
          </w:rPr>
        </w:r>
        <w:r w:rsidR="00D12FBD">
          <w:rPr>
            <w:noProof/>
            <w:webHidden/>
          </w:rPr>
          <w:fldChar w:fldCharType="separate"/>
        </w:r>
        <w:r w:rsidR="00D12FBD">
          <w:rPr>
            <w:noProof/>
            <w:webHidden/>
          </w:rPr>
          <w:t>8</w:t>
        </w:r>
        <w:r w:rsidR="00D12FBD">
          <w:rPr>
            <w:noProof/>
            <w:webHidden/>
          </w:rPr>
          <w:fldChar w:fldCharType="end"/>
        </w:r>
      </w:hyperlink>
    </w:p>
    <w:p w14:paraId="07B11914" w14:textId="29938CFD" w:rsidR="00D12FBD" w:rsidRDefault="00E5593E">
      <w:pPr>
        <w:pStyle w:val="Tabladeilustraciones"/>
        <w:tabs>
          <w:tab w:val="right" w:leader="dot" w:pos="8828"/>
        </w:tabs>
        <w:rPr>
          <w:rFonts w:eastAsiaTheme="minorEastAsia"/>
          <w:noProof/>
          <w:lang w:eastAsia="es-CO"/>
        </w:rPr>
      </w:pPr>
      <w:hyperlink w:anchor="_Toc92287968" w:history="1">
        <w:r w:rsidR="00D12FBD" w:rsidRPr="001F4783">
          <w:rPr>
            <w:rStyle w:val="Hipervnculo"/>
            <w:noProof/>
          </w:rPr>
          <w:t>Ilustración 4. Pieza comunicacional para promoción y divulgación de la Audiencia Pública de Rendición de Cuentas</w:t>
        </w:r>
        <w:r w:rsidR="00D12FBD">
          <w:rPr>
            <w:noProof/>
            <w:webHidden/>
          </w:rPr>
          <w:tab/>
        </w:r>
        <w:r w:rsidR="00D12FBD">
          <w:rPr>
            <w:noProof/>
            <w:webHidden/>
          </w:rPr>
          <w:fldChar w:fldCharType="begin"/>
        </w:r>
        <w:r w:rsidR="00D12FBD">
          <w:rPr>
            <w:noProof/>
            <w:webHidden/>
          </w:rPr>
          <w:instrText xml:space="preserve"> PAGEREF _Toc92287968 \h </w:instrText>
        </w:r>
        <w:r w:rsidR="00D12FBD">
          <w:rPr>
            <w:noProof/>
            <w:webHidden/>
          </w:rPr>
        </w:r>
        <w:r w:rsidR="00D12FBD">
          <w:rPr>
            <w:noProof/>
            <w:webHidden/>
          </w:rPr>
          <w:fldChar w:fldCharType="separate"/>
        </w:r>
        <w:r w:rsidR="00D12FBD">
          <w:rPr>
            <w:noProof/>
            <w:webHidden/>
          </w:rPr>
          <w:t>9</w:t>
        </w:r>
        <w:r w:rsidR="00D12FBD">
          <w:rPr>
            <w:noProof/>
            <w:webHidden/>
          </w:rPr>
          <w:fldChar w:fldCharType="end"/>
        </w:r>
      </w:hyperlink>
    </w:p>
    <w:p w14:paraId="301BCE7C" w14:textId="6E0BE641" w:rsidR="00D12FBD" w:rsidRDefault="00E5593E">
      <w:pPr>
        <w:pStyle w:val="Tabladeilustraciones"/>
        <w:tabs>
          <w:tab w:val="right" w:leader="dot" w:pos="8828"/>
        </w:tabs>
        <w:rPr>
          <w:rFonts w:eastAsiaTheme="minorEastAsia"/>
          <w:noProof/>
          <w:lang w:eastAsia="es-CO"/>
        </w:rPr>
      </w:pPr>
      <w:hyperlink w:anchor="_Toc92287969" w:history="1">
        <w:r w:rsidR="00D12FBD" w:rsidRPr="001F4783">
          <w:rPr>
            <w:rStyle w:val="Hipervnculo"/>
            <w:noProof/>
          </w:rPr>
          <w:t>Ilustración 5. Secretario Jurídico Distrital, William Mendieta Montealegre realizando la apertura de la Audiencia Pública</w:t>
        </w:r>
        <w:r w:rsidR="00D12FBD">
          <w:rPr>
            <w:noProof/>
            <w:webHidden/>
          </w:rPr>
          <w:tab/>
        </w:r>
        <w:r w:rsidR="00D12FBD">
          <w:rPr>
            <w:noProof/>
            <w:webHidden/>
          </w:rPr>
          <w:fldChar w:fldCharType="begin"/>
        </w:r>
        <w:r w:rsidR="00D12FBD">
          <w:rPr>
            <w:noProof/>
            <w:webHidden/>
          </w:rPr>
          <w:instrText xml:space="preserve"> PAGEREF _Toc92287969 \h </w:instrText>
        </w:r>
        <w:r w:rsidR="00D12FBD">
          <w:rPr>
            <w:noProof/>
            <w:webHidden/>
          </w:rPr>
        </w:r>
        <w:r w:rsidR="00D12FBD">
          <w:rPr>
            <w:noProof/>
            <w:webHidden/>
          </w:rPr>
          <w:fldChar w:fldCharType="separate"/>
        </w:r>
        <w:r w:rsidR="00D12FBD">
          <w:rPr>
            <w:noProof/>
            <w:webHidden/>
          </w:rPr>
          <w:t>10</w:t>
        </w:r>
        <w:r w:rsidR="00D12FBD">
          <w:rPr>
            <w:noProof/>
            <w:webHidden/>
          </w:rPr>
          <w:fldChar w:fldCharType="end"/>
        </w:r>
      </w:hyperlink>
    </w:p>
    <w:p w14:paraId="35CD4A0F" w14:textId="50DC850B" w:rsidR="00D12FBD" w:rsidRDefault="00E5593E">
      <w:pPr>
        <w:pStyle w:val="Tabladeilustraciones"/>
        <w:tabs>
          <w:tab w:val="right" w:leader="dot" w:pos="8828"/>
        </w:tabs>
        <w:rPr>
          <w:rFonts w:eastAsiaTheme="minorEastAsia"/>
          <w:noProof/>
          <w:lang w:eastAsia="es-CO"/>
        </w:rPr>
      </w:pPr>
      <w:hyperlink r:id="rId11" w:anchor="_Toc92287970" w:history="1">
        <w:r w:rsidR="00D12FBD" w:rsidRPr="001F4783">
          <w:rPr>
            <w:rStyle w:val="Hipervnculo"/>
            <w:noProof/>
          </w:rPr>
          <w:t>Ilustración 7. Pieza gráfica del evento de cierre de gestión 2021.</w:t>
        </w:r>
        <w:r w:rsidR="00D12FBD">
          <w:rPr>
            <w:noProof/>
            <w:webHidden/>
          </w:rPr>
          <w:tab/>
        </w:r>
        <w:r w:rsidR="00D12FBD">
          <w:rPr>
            <w:noProof/>
            <w:webHidden/>
          </w:rPr>
          <w:fldChar w:fldCharType="begin"/>
        </w:r>
        <w:r w:rsidR="00D12FBD">
          <w:rPr>
            <w:noProof/>
            <w:webHidden/>
          </w:rPr>
          <w:instrText xml:space="preserve"> PAGEREF _Toc92287970 \h </w:instrText>
        </w:r>
        <w:r w:rsidR="00D12FBD">
          <w:rPr>
            <w:noProof/>
            <w:webHidden/>
          </w:rPr>
        </w:r>
        <w:r w:rsidR="00D12FBD">
          <w:rPr>
            <w:noProof/>
            <w:webHidden/>
          </w:rPr>
          <w:fldChar w:fldCharType="separate"/>
        </w:r>
        <w:r w:rsidR="00D12FBD">
          <w:rPr>
            <w:noProof/>
            <w:webHidden/>
          </w:rPr>
          <w:t>12</w:t>
        </w:r>
        <w:r w:rsidR="00D12FBD">
          <w:rPr>
            <w:noProof/>
            <w:webHidden/>
          </w:rPr>
          <w:fldChar w:fldCharType="end"/>
        </w:r>
      </w:hyperlink>
    </w:p>
    <w:p w14:paraId="1F9EE137" w14:textId="428DF2AA" w:rsidR="00D12FBD" w:rsidRDefault="00E5593E">
      <w:pPr>
        <w:pStyle w:val="Tabladeilustraciones"/>
        <w:tabs>
          <w:tab w:val="right" w:leader="dot" w:pos="8828"/>
        </w:tabs>
        <w:rPr>
          <w:rFonts w:eastAsiaTheme="minorEastAsia"/>
          <w:noProof/>
          <w:lang w:eastAsia="es-CO"/>
        </w:rPr>
      </w:pPr>
      <w:hyperlink w:anchor="_Toc92287971" w:history="1">
        <w:r w:rsidR="00D12FBD" w:rsidRPr="001F4783">
          <w:rPr>
            <w:rStyle w:val="Hipervnculo"/>
            <w:noProof/>
          </w:rPr>
          <w:t>Ilustración 8. Intervención del Secretario jurídico distrital.</w:t>
        </w:r>
        <w:r w:rsidR="00D12FBD">
          <w:rPr>
            <w:noProof/>
            <w:webHidden/>
          </w:rPr>
          <w:tab/>
        </w:r>
        <w:r w:rsidR="00D12FBD">
          <w:rPr>
            <w:noProof/>
            <w:webHidden/>
          </w:rPr>
          <w:fldChar w:fldCharType="begin"/>
        </w:r>
        <w:r w:rsidR="00D12FBD">
          <w:rPr>
            <w:noProof/>
            <w:webHidden/>
          </w:rPr>
          <w:instrText xml:space="preserve"> PAGEREF _Toc92287971 \h </w:instrText>
        </w:r>
        <w:r w:rsidR="00D12FBD">
          <w:rPr>
            <w:noProof/>
            <w:webHidden/>
          </w:rPr>
        </w:r>
        <w:r w:rsidR="00D12FBD">
          <w:rPr>
            <w:noProof/>
            <w:webHidden/>
          </w:rPr>
          <w:fldChar w:fldCharType="separate"/>
        </w:r>
        <w:r w:rsidR="00D12FBD">
          <w:rPr>
            <w:noProof/>
            <w:webHidden/>
          </w:rPr>
          <w:t>13</w:t>
        </w:r>
        <w:r w:rsidR="00D12FBD">
          <w:rPr>
            <w:noProof/>
            <w:webHidden/>
          </w:rPr>
          <w:fldChar w:fldCharType="end"/>
        </w:r>
      </w:hyperlink>
    </w:p>
    <w:p w14:paraId="2D32C490" w14:textId="33724388" w:rsidR="00D12FBD" w:rsidRDefault="00E5593E">
      <w:pPr>
        <w:pStyle w:val="Tabladeilustraciones"/>
        <w:tabs>
          <w:tab w:val="right" w:leader="dot" w:pos="8828"/>
        </w:tabs>
        <w:rPr>
          <w:rFonts w:eastAsiaTheme="minorEastAsia"/>
          <w:noProof/>
          <w:lang w:eastAsia="es-CO"/>
        </w:rPr>
      </w:pPr>
      <w:hyperlink w:anchor="_Toc92287972" w:history="1">
        <w:r w:rsidR="00D12FBD" w:rsidRPr="001F4783">
          <w:rPr>
            <w:rStyle w:val="Hipervnculo"/>
            <w:noProof/>
          </w:rPr>
          <w:t>Ilustración 9. Balance de Gestión 2021.</w:t>
        </w:r>
        <w:r w:rsidR="00D12FBD">
          <w:rPr>
            <w:noProof/>
            <w:webHidden/>
          </w:rPr>
          <w:tab/>
        </w:r>
        <w:r w:rsidR="00D12FBD">
          <w:rPr>
            <w:noProof/>
            <w:webHidden/>
          </w:rPr>
          <w:fldChar w:fldCharType="begin"/>
        </w:r>
        <w:r w:rsidR="00D12FBD">
          <w:rPr>
            <w:noProof/>
            <w:webHidden/>
          </w:rPr>
          <w:instrText xml:space="preserve"> PAGEREF _Toc92287972 \h </w:instrText>
        </w:r>
        <w:r w:rsidR="00D12FBD">
          <w:rPr>
            <w:noProof/>
            <w:webHidden/>
          </w:rPr>
        </w:r>
        <w:r w:rsidR="00D12FBD">
          <w:rPr>
            <w:noProof/>
            <w:webHidden/>
          </w:rPr>
          <w:fldChar w:fldCharType="separate"/>
        </w:r>
        <w:r w:rsidR="00D12FBD">
          <w:rPr>
            <w:noProof/>
            <w:webHidden/>
          </w:rPr>
          <w:t>13</w:t>
        </w:r>
        <w:r w:rsidR="00D12FBD">
          <w:rPr>
            <w:noProof/>
            <w:webHidden/>
          </w:rPr>
          <w:fldChar w:fldCharType="end"/>
        </w:r>
      </w:hyperlink>
    </w:p>
    <w:p w14:paraId="221377D1" w14:textId="5992D705" w:rsidR="007C0B13" w:rsidRDefault="00FB27E5" w:rsidP="006923CE">
      <w:pPr>
        <w:pStyle w:val="Estilo1"/>
        <w:rPr>
          <w:b/>
          <w:sz w:val="24"/>
          <w:szCs w:val="24"/>
        </w:rPr>
      </w:pPr>
      <w:r>
        <w:rPr>
          <w:b/>
          <w:sz w:val="24"/>
          <w:szCs w:val="24"/>
        </w:rPr>
        <w:fldChar w:fldCharType="end"/>
      </w:r>
    </w:p>
    <w:p w14:paraId="0885BC83" w14:textId="5D2AB7FF" w:rsidR="000F0BE8" w:rsidRDefault="000F0BE8" w:rsidP="006923CE">
      <w:pPr>
        <w:pStyle w:val="Estilo1"/>
        <w:rPr>
          <w:rFonts w:asciiTheme="majorHAnsi" w:eastAsiaTheme="majorEastAsia" w:hAnsiTheme="majorHAnsi" w:cstheme="majorBidi"/>
          <w:color w:val="2E74B5" w:themeColor="accent1" w:themeShade="BF"/>
          <w:sz w:val="30"/>
          <w:szCs w:val="30"/>
          <w:lang w:val="es-ES" w:eastAsia="es-CO"/>
        </w:rPr>
      </w:pPr>
      <w:r w:rsidRPr="005104EE">
        <w:rPr>
          <w:rFonts w:asciiTheme="majorHAnsi" w:eastAsiaTheme="majorEastAsia" w:hAnsiTheme="majorHAnsi" w:cstheme="majorBidi"/>
          <w:color w:val="2E74B5" w:themeColor="accent1" w:themeShade="BF"/>
          <w:sz w:val="30"/>
          <w:szCs w:val="30"/>
          <w:lang w:val="es-ES" w:eastAsia="es-CO"/>
        </w:rPr>
        <w:t>Gráficas</w:t>
      </w:r>
    </w:p>
    <w:p w14:paraId="4AE18E2C" w14:textId="77777777" w:rsidR="007C0B13" w:rsidRPr="005104EE" w:rsidRDefault="007C0B13" w:rsidP="006923CE">
      <w:pPr>
        <w:pStyle w:val="Estilo1"/>
        <w:rPr>
          <w:rFonts w:asciiTheme="majorHAnsi" w:eastAsiaTheme="majorEastAsia" w:hAnsiTheme="majorHAnsi" w:cstheme="majorBidi"/>
          <w:color w:val="2E74B5" w:themeColor="accent1" w:themeShade="BF"/>
          <w:sz w:val="30"/>
          <w:szCs w:val="30"/>
          <w:lang w:val="es-ES" w:eastAsia="es-CO"/>
        </w:rPr>
      </w:pPr>
    </w:p>
    <w:p w14:paraId="4EC0DA6C" w14:textId="60BD94E5" w:rsidR="00D12FBD" w:rsidRDefault="00FB27E5">
      <w:pPr>
        <w:pStyle w:val="Tabladeilustraciones"/>
        <w:tabs>
          <w:tab w:val="right" w:leader="dot" w:pos="8828"/>
        </w:tabs>
        <w:rPr>
          <w:rFonts w:eastAsiaTheme="minorEastAsia"/>
          <w:noProof/>
          <w:lang w:eastAsia="es-CO"/>
        </w:rPr>
      </w:pPr>
      <w:r w:rsidRPr="005104EE">
        <w:rPr>
          <w:b/>
        </w:rPr>
        <w:fldChar w:fldCharType="begin"/>
      </w:r>
      <w:r w:rsidRPr="005104EE">
        <w:rPr>
          <w:b/>
        </w:rPr>
        <w:instrText xml:space="preserve"> TOC \h \z \c "Gráfica" </w:instrText>
      </w:r>
      <w:r w:rsidRPr="005104EE">
        <w:rPr>
          <w:b/>
        </w:rPr>
        <w:fldChar w:fldCharType="separate"/>
      </w:r>
      <w:hyperlink w:anchor="_Toc92287983" w:history="1">
        <w:r w:rsidR="00D12FBD" w:rsidRPr="00B0739A">
          <w:rPr>
            <w:rStyle w:val="Hipervnculo"/>
            <w:noProof/>
          </w:rPr>
          <w:t>Gráfica 1. Temáticas priorizadas para la Audiencia Pública</w:t>
        </w:r>
        <w:r w:rsidR="00D12FBD">
          <w:rPr>
            <w:noProof/>
            <w:webHidden/>
          </w:rPr>
          <w:tab/>
        </w:r>
        <w:r w:rsidR="00D12FBD">
          <w:rPr>
            <w:noProof/>
            <w:webHidden/>
          </w:rPr>
          <w:fldChar w:fldCharType="begin"/>
        </w:r>
        <w:r w:rsidR="00D12FBD">
          <w:rPr>
            <w:noProof/>
            <w:webHidden/>
          </w:rPr>
          <w:instrText xml:space="preserve"> PAGEREF _Toc92287983 \h </w:instrText>
        </w:r>
        <w:r w:rsidR="00D12FBD">
          <w:rPr>
            <w:noProof/>
            <w:webHidden/>
          </w:rPr>
        </w:r>
        <w:r w:rsidR="00D12FBD">
          <w:rPr>
            <w:noProof/>
            <w:webHidden/>
          </w:rPr>
          <w:fldChar w:fldCharType="separate"/>
        </w:r>
        <w:r w:rsidR="00D12FBD">
          <w:rPr>
            <w:noProof/>
            <w:webHidden/>
          </w:rPr>
          <w:t>11</w:t>
        </w:r>
        <w:r w:rsidR="00D12FBD">
          <w:rPr>
            <w:noProof/>
            <w:webHidden/>
          </w:rPr>
          <w:fldChar w:fldCharType="end"/>
        </w:r>
      </w:hyperlink>
    </w:p>
    <w:p w14:paraId="319FF09E" w14:textId="439F3BAB" w:rsidR="00555A1C" w:rsidRPr="00555A1C" w:rsidRDefault="00FB27E5" w:rsidP="00555A1C">
      <w:pPr>
        <w:pStyle w:val="Ttulo1"/>
        <w:ind w:left="360"/>
        <w:rPr>
          <w:sz w:val="28"/>
          <w:szCs w:val="28"/>
        </w:rPr>
      </w:pPr>
      <w:r w:rsidRPr="005104EE">
        <w:rPr>
          <w:b/>
          <w:sz w:val="22"/>
          <w:szCs w:val="22"/>
        </w:rPr>
        <w:fldChar w:fldCharType="end"/>
      </w:r>
    </w:p>
    <w:p w14:paraId="0A23FF3A" w14:textId="77777777" w:rsidR="00555A1C" w:rsidRDefault="00555A1C">
      <w:pPr>
        <w:rPr>
          <w:rFonts w:asciiTheme="majorHAnsi" w:eastAsiaTheme="majorEastAsia" w:hAnsiTheme="majorHAnsi" w:cstheme="majorBidi"/>
          <w:color w:val="2E74B5" w:themeColor="accent1" w:themeShade="BF"/>
          <w:sz w:val="28"/>
          <w:szCs w:val="28"/>
          <w:highlight w:val="lightGray"/>
        </w:rPr>
      </w:pPr>
      <w:r>
        <w:rPr>
          <w:sz w:val="28"/>
          <w:szCs w:val="28"/>
          <w:highlight w:val="lightGray"/>
        </w:rPr>
        <w:br w:type="page"/>
      </w:r>
    </w:p>
    <w:p w14:paraId="48754077" w14:textId="7B3E32A0" w:rsidR="00C527B1" w:rsidRPr="00E4171A" w:rsidRDefault="00C838E7" w:rsidP="00D12FBD">
      <w:pPr>
        <w:pStyle w:val="Ttulo1"/>
        <w:spacing w:before="0"/>
        <w:rPr>
          <w:rFonts w:asciiTheme="minorHAnsi" w:hAnsiTheme="minorHAnsi" w:cstheme="minorHAnsi"/>
          <w:b/>
          <w:sz w:val="28"/>
          <w:szCs w:val="28"/>
        </w:rPr>
      </w:pPr>
      <w:bookmarkStart w:id="0" w:name="_Toc92287955"/>
      <w:r w:rsidRPr="00E4171A">
        <w:rPr>
          <w:rFonts w:asciiTheme="minorHAnsi" w:hAnsiTheme="minorHAnsi" w:cstheme="minorHAnsi"/>
          <w:b/>
          <w:sz w:val="28"/>
          <w:szCs w:val="28"/>
        </w:rPr>
        <w:lastRenderedPageBreak/>
        <w:t>INTRODUCCIÓN</w:t>
      </w:r>
      <w:bookmarkEnd w:id="0"/>
    </w:p>
    <w:p w14:paraId="65456BFF" w14:textId="334D13BE" w:rsidR="00C838E7" w:rsidRPr="00E4171A" w:rsidRDefault="00C838E7" w:rsidP="00355175">
      <w:pPr>
        <w:pStyle w:val="Estilo1"/>
        <w:jc w:val="center"/>
        <w:rPr>
          <w:color w:val="FF0000"/>
          <w:sz w:val="28"/>
          <w:szCs w:val="28"/>
        </w:rPr>
      </w:pPr>
    </w:p>
    <w:p w14:paraId="50DE76B2" w14:textId="45BEB601" w:rsidR="00AD0D18" w:rsidRPr="00D12FBD" w:rsidRDefault="00AD0D18"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r w:rsidRPr="00D12FBD">
        <w:rPr>
          <w:rFonts w:asciiTheme="minorHAnsi" w:eastAsiaTheme="minorHAnsi" w:hAnsiTheme="minorHAnsi" w:cstheme="minorHAnsi"/>
          <w:lang w:eastAsia="en-US"/>
        </w:rPr>
        <w:t>La rendición de cuentas es un proceso conformado por un conjunto de normas, procedimientos, metodologías, estructuras, prácticas y resultados, que tiene la finalidad de dar información relacionada con los planes, programas, proyectos, logros y resultados institucionales y demás temas de interés público</w:t>
      </w:r>
      <w:r w:rsidR="00F8747F" w:rsidRPr="00D12FBD">
        <w:rPr>
          <w:rFonts w:asciiTheme="minorHAnsi" w:eastAsiaTheme="minorHAnsi" w:hAnsiTheme="minorHAnsi" w:cstheme="minorHAnsi"/>
          <w:lang w:eastAsia="en-US"/>
        </w:rPr>
        <w:t xml:space="preserve"> (Ley 1757, 2015 art, 48)</w:t>
      </w:r>
      <w:r w:rsidRPr="00D12FBD">
        <w:rPr>
          <w:rFonts w:asciiTheme="minorHAnsi" w:eastAsiaTheme="minorHAnsi" w:hAnsiTheme="minorHAnsi" w:cstheme="minorHAnsi"/>
          <w:lang w:eastAsia="en-US"/>
        </w:rPr>
        <w:t>. Es así como dicho proceso se convierte en una pieza fundamental para el fortalecimiento de la gestión pública y rescatar la confianza de la ciudadanía ante los gobernantes.</w:t>
      </w:r>
    </w:p>
    <w:p w14:paraId="017C7571" w14:textId="77777777" w:rsidR="00AD0D18" w:rsidRPr="00D12FBD" w:rsidRDefault="00AD0D18"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p>
    <w:p w14:paraId="1EB21D4F" w14:textId="46100932" w:rsidR="00AD0D18" w:rsidRPr="00D12FBD" w:rsidRDefault="00B63947"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Este tipo de espacios, </w:t>
      </w:r>
      <w:r w:rsidR="00AD0D18" w:rsidRPr="00D12FBD">
        <w:rPr>
          <w:rFonts w:asciiTheme="minorHAnsi" w:eastAsiaTheme="minorHAnsi" w:hAnsiTheme="minorHAnsi" w:cstheme="minorHAnsi"/>
          <w:lang w:eastAsia="en-US"/>
        </w:rPr>
        <w:t xml:space="preserve"> además de ser una obligación constitucional que tienen las entidades y servidores públicos del nivel nacional y territorial, es un medio para avanzar en la lucha contra la corrupción; adoptando los principios de Buen Gobierno y democracia participativa, ya que el desarrollo e implementación de esta, genera transparencia en la gestión administrativa y ayuda a garantizar el control social. </w:t>
      </w:r>
    </w:p>
    <w:p w14:paraId="321B2E74" w14:textId="77777777" w:rsidR="00AD0D18" w:rsidRPr="00D12FBD" w:rsidRDefault="00AD0D18"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p>
    <w:p w14:paraId="57D1D372" w14:textId="5B27D27D" w:rsidR="00AD0D18" w:rsidRPr="00D12FBD" w:rsidRDefault="00AD0D18"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r w:rsidRPr="00D12FBD">
        <w:rPr>
          <w:rFonts w:asciiTheme="minorHAnsi" w:eastAsiaTheme="minorHAnsi" w:hAnsiTheme="minorHAnsi" w:cstheme="minorHAnsi"/>
          <w:lang w:eastAsia="en-US"/>
        </w:rPr>
        <w:t xml:space="preserve">Por lo anterior, y en cumplimiento de los lineamientos establecidos en el </w:t>
      </w:r>
      <w:r w:rsidR="00D177E4" w:rsidRPr="00D12FBD">
        <w:rPr>
          <w:rFonts w:asciiTheme="minorHAnsi" w:eastAsiaTheme="minorHAnsi" w:hAnsiTheme="minorHAnsi" w:cstheme="minorHAnsi"/>
          <w:lang w:eastAsia="en-US"/>
        </w:rPr>
        <w:t xml:space="preserve">Manual Único de Rendición de Cuentas – MURC del Departamento Administrativo de la Función Pública, </w:t>
      </w:r>
      <w:r w:rsidR="00A56EAE" w:rsidRPr="00D12FBD">
        <w:rPr>
          <w:rFonts w:asciiTheme="minorHAnsi" w:eastAsiaTheme="minorHAnsi" w:hAnsiTheme="minorHAnsi" w:cstheme="minorHAnsi"/>
          <w:lang w:eastAsia="en-US"/>
        </w:rPr>
        <w:t>Protocolo de Rendición de Cuentas de la Secretaría General y los definidos por la Veeduría Distrital</w:t>
      </w:r>
      <w:r w:rsidRPr="00D12FBD">
        <w:rPr>
          <w:rFonts w:asciiTheme="minorHAnsi" w:eastAsiaTheme="minorHAnsi" w:hAnsiTheme="minorHAnsi" w:cstheme="minorHAnsi"/>
          <w:lang w:eastAsia="en-US"/>
        </w:rPr>
        <w:t xml:space="preserve">, </w:t>
      </w:r>
      <w:r w:rsidR="00A56EAE" w:rsidRPr="00D12FBD">
        <w:rPr>
          <w:rFonts w:asciiTheme="minorHAnsi" w:eastAsiaTheme="minorHAnsi" w:hAnsiTheme="minorHAnsi" w:cstheme="minorHAnsi"/>
          <w:lang w:eastAsia="en-US"/>
        </w:rPr>
        <w:t>la Secretaría Jurídica</w:t>
      </w:r>
      <w:r w:rsidR="00555A1C" w:rsidRPr="00D12FBD">
        <w:rPr>
          <w:rFonts w:asciiTheme="minorHAnsi" w:eastAsiaTheme="minorHAnsi" w:hAnsiTheme="minorHAnsi" w:cstheme="minorHAnsi"/>
          <w:lang w:eastAsia="en-US"/>
        </w:rPr>
        <w:t xml:space="preserve"> Distrital</w:t>
      </w:r>
      <w:r w:rsidRPr="00D12FBD">
        <w:rPr>
          <w:rFonts w:asciiTheme="minorHAnsi" w:eastAsiaTheme="minorHAnsi" w:hAnsiTheme="minorHAnsi" w:cstheme="minorHAnsi"/>
          <w:lang w:eastAsia="en-US"/>
        </w:rPr>
        <w:t xml:space="preserve">, </w:t>
      </w:r>
      <w:r w:rsidR="00A56EAE" w:rsidRPr="00D12FBD">
        <w:rPr>
          <w:rFonts w:asciiTheme="minorHAnsi" w:eastAsiaTheme="minorHAnsi" w:hAnsiTheme="minorHAnsi" w:cstheme="minorHAnsi"/>
          <w:lang w:eastAsia="en-US"/>
        </w:rPr>
        <w:t>desarrolló</w:t>
      </w:r>
      <w:r w:rsidR="00F66025" w:rsidRPr="00D12FBD">
        <w:rPr>
          <w:rFonts w:asciiTheme="minorHAnsi" w:eastAsiaTheme="minorHAnsi" w:hAnsiTheme="minorHAnsi" w:cstheme="minorHAnsi"/>
          <w:lang w:eastAsia="en-US"/>
        </w:rPr>
        <w:t xml:space="preserve"> la </w:t>
      </w:r>
      <w:r w:rsidRPr="00D12FBD">
        <w:rPr>
          <w:rFonts w:asciiTheme="minorHAnsi" w:eastAsiaTheme="minorHAnsi" w:hAnsiTheme="minorHAnsi" w:cstheme="minorHAnsi"/>
          <w:lang w:eastAsia="en-US"/>
        </w:rPr>
        <w:t xml:space="preserve">Estrategia de Rendición de Cuentas – 2021, como un ejercicio de construcción de comunidad, orientado fundamentalmente a mantener informado a nuestros usuarios y partes interesadas; haciéndolos partícipes de las decisiones que se han tomado en la Entidad, dando cuenta de aspectos que los afectan en su calidad y condiciones de vida. </w:t>
      </w:r>
    </w:p>
    <w:p w14:paraId="0FD3655A" w14:textId="7DA5FECA" w:rsidR="00D476C4" w:rsidRPr="00E61646" w:rsidRDefault="00D476C4" w:rsidP="00355175">
      <w:pPr>
        <w:spacing w:after="0" w:line="240" w:lineRule="auto"/>
        <w:jc w:val="both"/>
        <w:rPr>
          <w:rFonts w:cstheme="minorHAnsi"/>
          <w:sz w:val="24"/>
          <w:szCs w:val="24"/>
        </w:rPr>
      </w:pPr>
    </w:p>
    <w:p w14:paraId="0A41DFB9" w14:textId="77777777" w:rsidR="00E4171A" w:rsidRDefault="00E4171A">
      <w:pPr>
        <w:rPr>
          <w:rFonts w:eastAsiaTheme="majorEastAsia" w:cstheme="minorHAnsi"/>
          <w:b/>
          <w:color w:val="2E74B5" w:themeColor="accent1" w:themeShade="BF"/>
          <w:sz w:val="24"/>
          <w:szCs w:val="24"/>
        </w:rPr>
      </w:pPr>
      <w:r>
        <w:rPr>
          <w:rFonts w:cstheme="minorHAnsi"/>
          <w:b/>
          <w:sz w:val="24"/>
          <w:szCs w:val="24"/>
        </w:rPr>
        <w:br w:type="page"/>
      </w:r>
    </w:p>
    <w:p w14:paraId="316FF914" w14:textId="057590D5" w:rsidR="00D476C4" w:rsidRPr="00D12FBD" w:rsidRDefault="00D476C4" w:rsidP="003D786F">
      <w:pPr>
        <w:pStyle w:val="Ttulo1"/>
        <w:numPr>
          <w:ilvl w:val="0"/>
          <w:numId w:val="1"/>
        </w:numPr>
        <w:spacing w:before="0"/>
        <w:rPr>
          <w:rFonts w:asciiTheme="minorHAnsi" w:hAnsiTheme="minorHAnsi" w:cstheme="minorHAnsi"/>
          <w:b/>
          <w:sz w:val="28"/>
          <w:szCs w:val="28"/>
        </w:rPr>
      </w:pPr>
      <w:bookmarkStart w:id="1" w:name="_Toc92287956"/>
      <w:r w:rsidRPr="00D12FBD">
        <w:rPr>
          <w:rFonts w:asciiTheme="minorHAnsi" w:hAnsiTheme="minorHAnsi" w:cstheme="minorHAnsi"/>
          <w:b/>
          <w:sz w:val="28"/>
          <w:szCs w:val="28"/>
        </w:rPr>
        <w:lastRenderedPageBreak/>
        <w:t>CONTEXTO DE LA SECRETARÍA JURÍDICA DISTRITAL</w:t>
      </w:r>
      <w:bookmarkEnd w:id="1"/>
    </w:p>
    <w:p w14:paraId="7C8D3E65" w14:textId="519FA140" w:rsidR="00D476C4" w:rsidRPr="00E61646" w:rsidRDefault="00D476C4" w:rsidP="00355175">
      <w:pPr>
        <w:spacing w:after="0" w:line="240" w:lineRule="auto"/>
        <w:jc w:val="both"/>
        <w:rPr>
          <w:rFonts w:cstheme="minorHAnsi"/>
          <w:sz w:val="24"/>
          <w:szCs w:val="24"/>
        </w:rPr>
      </w:pPr>
    </w:p>
    <w:p w14:paraId="57B0E8B2" w14:textId="20AF5C68" w:rsidR="00D476C4" w:rsidRPr="00E61646" w:rsidRDefault="00D476C4"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r w:rsidRPr="00E61646">
        <w:rPr>
          <w:rFonts w:asciiTheme="minorHAnsi" w:eastAsiaTheme="minorHAnsi" w:hAnsiTheme="minorHAnsi" w:cstheme="minorHAnsi"/>
          <w:lang w:eastAsia="en-US"/>
        </w:rPr>
        <w:t>La Secretaría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parcialmente por el Decreto 798 de 2019</w:t>
      </w:r>
      <w:r w:rsidR="00355175" w:rsidRPr="00E61646">
        <w:rPr>
          <w:rFonts w:asciiTheme="minorHAnsi" w:eastAsiaTheme="minorHAnsi" w:hAnsiTheme="minorHAnsi" w:cstheme="minorHAnsi"/>
          <w:lang w:eastAsia="en-US"/>
        </w:rPr>
        <w:t xml:space="preserve"> y 136 de 2020</w:t>
      </w:r>
      <w:r w:rsidRPr="00E61646">
        <w:rPr>
          <w:rFonts w:asciiTheme="minorHAnsi" w:eastAsiaTheme="minorHAnsi" w:hAnsiTheme="minorHAnsi" w:cstheme="minorHAnsi"/>
          <w:lang w:eastAsia="en-US"/>
        </w:rPr>
        <w:t>.</w:t>
      </w:r>
    </w:p>
    <w:p w14:paraId="38DBE548" w14:textId="77777777" w:rsidR="00D476C4" w:rsidRPr="00E61646" w:rsidRDefault="00D476C4"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p>
    <w:p w14:paraId="66F7D538" w14:textId="77777777" w:rsidR="00D476C4" w:rsidRPr="00E61646" w:rsidRDefault="00D476C4" w:rsidP="00355175">
      <w:pPr>
        <w:pStyle w:val="NormalWeb"/>
        <w:spacing w:before="0" w:beforeAutospacing="0" w:after="0" w:afterAutospacing="0"/>
        <w:jc w:val="both"/>
        <w:textAlignment w:val="baseline"/>
        <w:rPr>
          <w:rFonts w:asciiTheme="minorHAnsi" w:eastAsiaTheme="minorHAnsi" w:hAnsiTheme="minorHAnsi" w:cstheme="minorHAnsi"/>
          <w:lang w:eastAsia="en-US"/>
        </w:rPr>
      </w:pPr>
      <w:r w:rsidRPr="00E61646">
        <w:rPr>
          <w:rFonts w:asciiTheme="minorHAnsi" w:eastAsiaTheme="minorHAnsi" w:hAnsiTheme="minorHAnsi" w:cstheme="minorHAnsi"/>
          <w:lang w:eastAsia="en-US"/>
        </w:rPr>
        <w:t>Entre las funciones y competencias de la Secretaría Jurídica Distrital está la de revisar y evaluar la legalidad de los proyectos de actos administrativos procedentes de las entidades y/o organismos distritales que deban ser sancionados o suscritos por la Alcaldesa Mayor de Bogotá. También lidera los procesos judiciales de alto impacto garantizando que el Distrito tenga la mejor defensa. Igualmente, ejerce la inspección, vigilancia y control de las entidades sin ánimo de lucro, domiciliadas en Bogotá, labor que ha contribuido al mejoramiento de la calidad de vida de los habitantes de la ciudad. Así mismo, lidera la gestión disciplinaria y realiza estudios e investigaciones jurídicas para la prevención del daño antijurídico.</w:t>
      </w:r>
    </w:p>
    <w:p w14:paraId="4CBBABEC" w14:textId="77777777" w:rsidR="00D476C4" w:rsidRPr="00E61646" w:rsidRDefault="00D476C4" w:rsidP="00D476C4">
      <w:pPr>
        <w:pStyle w:val="NormalWeb"/>
        <w:spacing w:before="0" w:beforeAutospacing="0" w:after="0" w:afterAutospacing="0"/>
        <w:jc w:val="both"/>
        <w:textAlignment w:val="baseline"/>
        <w:rPr>
          <w:rFonts w:asciiTheme="minorHAnsi" w:hAnsiTheme="minorHAnsi" w:cstheme="minorHAnsi"/>
          <w:lang w:val="es-ES"/>
        </w:rPr>
      </w:pPr>
    </w:p>
    <w:p w14:paraId="46C4C47A" w14:textId="77777777" w:rsidR="00F62FED" w:rsidRPr="00E27826" w:rsidRDefault="00D476C4" w:rsidP="00E61646">
      <w:pPr>
        <w:pStyle w:val="NormalWeb"/>
        <w:keepNext/>
        <w:spacing w:before="0" w:beforeAutospacing="0" w:after="0" w:afterAutospacing="0"/>
        <w:jc w:val="center"/>
        <w:textAlignment w:val="baseline"/>
      </w:pPr>
      <w:r w:rsidRPr="00E27826">
        <w:rPr>
          <w:rFonts w:ascii="Tahoma" w:hAnsi="Tahoma" w:cs="Tahoma"/>
          <w:b/>
          <w:noProof/>
        </w:rPr>
        <w:drawing>
          <wp:inline distT="0" distB="0" distL="0" distR="0" wp14:anchorId="2BB6826D" wp14:editId="6AEED762">
            <wp:extent cx="5398935" cy="2892505"/>
            <wp:effectExtent l="57150" t="57150" r="49530" b="603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460" cy="2899751"/>
                    </a:xfrm>
                    <a:prstGeom prst="rect">
                      <a:avLst/>
                    </a:prstGeom>
                    <a:noFill/>
                    <a:ln w="57150">
                      <a:solidFill>
                        <a:schemeClr val="bg1">
                          <a:lumMod val="75000"/>
                        </a:schemeClr>
                      </a:solidFill>
                    </a:ln>
                  </pic:spPr>
                </pic:pic>
              </a:graphicData>
            </a:graphic>
          </wp:inline>
        </w:drawing>
      </w:r>
    </w:p>
    <w:p w14:paraId="4963413C" w14:textId="70D63EA2" w:rsidR="00D476C4" w:rsidRPr="00E61646" w:rsidRDefault="00F62FED" w:rsidP="00F62FED">
      <w:pPr>
        <w:pStyle w:val="Descripcin"/>
        <w:jc w:val="center"/>
        <w:rPr>
          <w:sz w:val="20"/>
          <w:szCs w:val="20"/>
        </w:rPr>
      </w:pPr>
      <w:bookmarkStart w:id="2" w:name="_Toc92287965"/>
      <w:r w:rsidRPr="00E61646">
        <w:rPr>
          <w:sz w:val="20"/>
          <w:szCs w:val="20"/>
        </w:rPr>
        <w:t xml:space="preserve">Ilustración </w:t>
      </w:r>
      <w:r w:rsidR="0002551F" w:rsidRPr="00E61646">
        <w:rPr>
          <w:sz w:val="20"/>
          <w:szCs w:val="20"/>
        </w:rPr>
        <w:fldChar w:fldCharType="begin"/>
      </w:r>
      <w:r w:rsidR="0002551F" w:rsidRPr="00E61646">
        <w:rPr>
          <w:sz w:val="20"/>
          <w:szCs w:val="20"/>
        </w:rPr>
        <w:instrText xml:space="preserve"> SEQ Ilustración \* ARABIC </w:instrText>
      </w:r>
      <w:r w:rsidR="0002551F" w:rsidRPr="00E61646">
        <w:rPr>
          <w:sz w:val="20"/>
          <w:szCs w:val="20"/>
        </w:rPr>
        <w:fldChar w:fldCharType="separate"/>
      </w:r>
      <w:r w:rsidR="007C0B13" w:rsidRPr="00E61646">
        <w:rPr>
          <w:noProof/>
          <w:sz w:val="20"/>
          <w:szCs w:val="20"/>
        </w:rPr>
        <w:t>1</w:t>
      </w:r>
      <w:r w:rsidR="0002551F" w:rsidRPr="00E61646">
        <w:rPr>
          <w:noProof/>
          <w:sz w:val="20"/>
          <w:szCs w:val="20"/>
        </w:rPr>
        <w:fldChar w:fldCharType="end"/>
      </w:r>
      <w:r w:rsidRPr="00E61646">
        <w:rPr>
          <w:sz w:val="20"/>
          <w:szCs w:val="20"/>
        </w:rPr>
        <w:t>. Estructura organizacional de la Secretaría Jurídica Distrital</w:t>
      </w:r>
      <w:bookmarkEnd w:id="2"/>
    </w:p>
    <w:p w14:paraId="662DC868" w14:textId="77777777" w:rsidR="00A425C0" w:rsidRPr="00E61646" w:rsidRDefault="00A425C0" w:rsidP="00E61646">
      <w:pPr>
        <w:spacing w:after="0"/>
        <w:jc w:val="both"/>
        <w:rPr>
          <w:rFonts w:cstheme="minorHAnsi"/>
          <w:sz w:val="24"/>
          <w:szCs w:val="24"/>
        </w:rPr>
      </w:pPr>
    </w:p>
    <w:p w14:paraId="18A6B143" w14:textId="6B9B23C5" w:rsidR="00A56EAE" w:rsidRPr="00D12FBD" w:rsidRDefault="00C51342" w:rsidP="003D786F">
      <w:pPr>
        <w:pStyle w:val="Ttulo1"/>
        <w:numPr>
          <w:ilvl w:val="0"/>
          <w:numId w:val="1"/>
        </w:numPr>
        <w:spacing w:before="0"/>
        <w:jc w:val="both"/>
        <w:rPr>
          <w:rFonts w:asciiTheme="minorHAnsi" w:hAnsiTheme="minorHAnsi" w:cstheme="minorHAnsi"/>
          <w:b/>
          <w:sz w:val="28"/>
          <w:szCs w:val="28"/>
        </w:rPr>
      </w:pPr>
      <w:bookmarkStart w:id="3" w:name="_Toc92287957"/>
      <w:r w:rsidRPr="00D12FBD">
        <w:rPr>
          <w:rFonts w:asciiTheme="minorHAnsi" w:hAnsiTheme="minorHAnsi" w:cstheme="minorHAnsi"/>
          <w:b/>
          <w:sz w:val="28"/>
          <w:szCs w:val="28"/>
        </w:rPr>
        <w:lastRenderedPageBreak/>
        <w:t>ESPACIOS DE INTERACCIÓN CON LA CIUDADANÍA</w:t>
      </w:r>
      <w:bookmarkEnd w:id="3"/>
    </w:p>
    <w:p w14:paraId="74610A73" w14:textId="77777777" w:rsidR="002A79A3" w:rsidRPr="00E61646" w:rsidRDefault="002A79A3" w:rsidP="00E61646">
      <w:pPr>
        <w:spacing w:after="0"/>
        <w:jc w:val="both"/>
        <w:rPr>
          <w:rFonts w:cstheme="minorHAnsi"/>
          <w:sz w:val="24"/>
          <w:szCs w:val="24"/>
        </w:rPr>
      </w:pPr>
    </w:p>
    <w:p w14:paraId="5136EE39" w14:textId="509FABED" w:rsidR="002A79A3" w:rsidRPr="00E61646" w:rsidRDefault="002A79A3" w:rsidP="00E61646">
      <w:pPr>
        <w:spacing w:after="0"/>
        <w:jc w:val="both"/>
        <w:rPr>
          <w:rFonts w:cstheme="minorHAnsi"/>
          <w:sz w:val="24"/>
          <w:szCs w:val="24"/>
        </w:rPr>
      </w:pPr>
      <w:r w:rsidRPr="00E61646">
        <w:rPr>
          <w:rFonts w:cstheme="minorHAnsi"/>
          <w:sz w:val="24"/>
          <w:szCs w:val="24"/>
        </w:rPr>
        <w:t>A continuación, se detallan los espacios de interacción de la Estrategia de Rendición de Cuentas y las actividades ejecutadas conforme a lo establecido para la vigencia 2021.</w:t>
      </w:r>
    </w:p>
    <w:p w14:paraId="39B81C67" w14:textId="77777777" w:rsidR="007C0B13" w:rsidRPr="00E61646" w:rsidRDefault="007C0B13" w:rsidP="00E61646">
      <w:pPr>
        <w:spacing w:after="0" w:line="240" w:lineRule="auto"/>
        <w:jc w:val="both"/>
        <w:rPr>
          <w:rFonts w:cstheme="minorHAnsi"/>
          <w:sz w:val="24"/>
          <w:szCs w:val="24"/>
        </w:rPr>
      </w:pPr>
    </w:p>
    <w:p w14:paraId="0524B2D8" w14:textId="34C31F54" w:rsidR="00C51342" w:rsidRPr="00E61646" w:rsidRDefault="009F5C3E" w:rsidP="003D786F">
      <w:pPr>
        <w:pStyle w:val="Ttulo2"/>
        <w:numPr>
          <w:ilvl w:val="1"/>
          <w:numId w:val="1"/>
        </w:numPr>
        <w:spacing w:before="0"/>
        <w:jc w:val="both"/>
        <w:rPr>
          <w:rFonts w:asciiTheme="minorHAnsi" w:hAnsiTheme="minorHAnsi" w:cstheme="minorHAnsi"/>
          <w:b/>
          <w:sz w:val="24"/>
          <w:szCs w:val="24"/>
        </w:rPr>
      </w:pPr>
      <w:bookmarkStart w:id="4" w:name="_Toc92287958"/>
      <w:r w:rsidRPr="00E61646">
        <w:rPr>
          <w:rFonts w:asciiTheme="minorHAnsi" w:hAnsiTheme="minorHAnsi" w:cstheme="minorHAnsi"/>
          <w:b/>
          <w:sz w:val="24"/>
          <w:szCs w:val="24"/>
        </w:rPr>
        <w:t>Generación y Divulgación de Información</w:t>
      </w:r>
      <w:r w:rsidR="00A425C0" w:rsidRPr="00E61646">
        <w:rPr>
          <w:rFonts w:asciiTheme="minorHAnsi" w:hAnsiTheme="minorHAnsi" w:cstheme="minorHAnsi"/>
          <w:b/>
          <w:sz w:val="24"/>
          <w:szCs w:val="24"/>
        </w:rPr>
        <w:t xml:space="preserve"> Permanente</w:t>
      </w:r>
      <w:bookmarkEnd w:id="4"/>
    </w:p>
    <w:p w14:paraId="72DF6576" w14:textId="77777777" w:rsidR="0050352E" w:rsidRPr="00E61646" w:rsidRDefault="0050352E" w:rsidP="00E61646">
      <w:pPr>
        <w:spacing w:after="0"/>
        <w:jc w:val="both"/>
        <w:rPr>
          <w:rFonts w:cstheme="minorHAnsi"/>
          <w:sz w:val="24"/>
          <w:szCs w:val="24"/>
        </w:rPr>
      </w:pPr>
    </w:p>
    <w:p w14:paraId="5C01A4D5" w14:textId="77777777" w:rsidR="00220A4F" w:rsidRPr="00E61646" w:rsidRDefault="00475346" w:rsidP="00E61646">
      <w:pPr>
        <w:spacing w:after="0"/>
        <w:jc w:val="both"/>
        <w:rPr>
          <w:rFonts w:cstheme="minorHAnsi"/>
          <w:sz w:val="24"/>
          <w:szCs w:val="24"/>
        </w:rPr>
      </w:pPr>
      <w:r w:rsidRPr="00E61646">
        <w:rPr>
          <w:rFonts w:cstheme="minorHAnsi"/>
          <w:sz w:val="24"/>
          <w:szCs w:val="24"/>
          <w:bdr w:val="none" w:sz="0" w:space="0" w:color="auto" w:frame="1"/>
        </w:rPr>
        <w:t xml:space="preserve">En </w:t>
      </w:r>
      <w:r w:rsidRPr="00E61646">
        <w:rPr>
          <w:rFonts w:cstheme="minorHAnsi"/>
          <w:sz w:val="24"/>
          <w:szCs w:val="24"/>
        </w:rPr>
        <w:t xml:space="preserve">procura de mantener una comunicación con los usuarios, partes interesadas y ciudadanía en general, </w:t>
      </w:r>
      <w:r w:rsidRPr="00E61646">
        <w:rPr>
          <w:rFonts w:cstheme="minorHAnsi"/>
          <w:sz w:val="24"/>
          <w:szCs w:val="24"/>
          <w:bdr w:val="none" w:sz="0" w:space="0" w:color="auto" w:frame="1"/>
        </w:rPr>
        <w:t>l</w:t>
      </w:r>
      <w:r w:rsidRPr="00E61646">
        <w:rPr>
          <w:rFonts w:cstheme="minorHAnsi"/>
          <w:sz w:val="24"/>
          <w:szCs w:val="24"/>
        </w:rPr>
        <w:t xml:space="preserve">a Secretaría Jurídica Distrital divulga información a través de </w:t>
      </w:r>
      <w:r w:rsidRPr="00E61646">
        <w:rPr>
          <w:rFonts w:cstheme="minorHAnsi"/>
          <w:sz w:val="24"/>
          <w:szCs w:val="24"/>
          <w:shd w:val="clear" w:color="auto" w:fill="FFFFFF"/>
        </w:rPr>
        <w:t xml:space="preserve">los canales internos y externos de comunicación, </w:t>
      </w:r>
      <w:r w:rsidRPr="00E61646">
        <w:rPr>
          <w:rFonts w:cstheme="minorHAnsi"/>
          <w:sz w:val="24"/>
          <w:szCs w:val="24"/>
        </w:rPr>
        <w:t xml:space="preserve">garantizando el acceso a la misma. Es así como en la vigencia 2021, se publicaron diferentes planes y estrategias, </w:t>
      </w:r>
      <w:r w:rsidR="00220A4F" w:rsidRPr="00E61646">
        <w:rPr>
          <w:rFonts w:cstheme="minorHAnsi"/>
          <w:sz w:val="24"/>
          <w:szCs w:val="24"/>
        </w:rPr>
        <w:t>tales como:</w:t>
      </w:r>
    </w:p>
    <w:p w14:paraId="6F2568D1" w14:textId="77777777" w:rsidR="00220A4F" w:rsidRPr="00E61646" w:rsidRDefault="00220A4F" w:rsidP="00E61646">
      <w:pPr>
        <w:spacing w:after="0"/>
        <w:jc w:val="both"/>
        <w:rPr>
          <w:rFonts w:cstheme="minorHAnsi"/>
          <w:sz w:val="24"/>
          <w:szCs w:val="24"/>
        </w:rPr>
      </w:pPr>
    </w:p>
    <w:p w14:paraId="09031BD8" w14:textId="15852C87" w:rsidR="00220A4F" w:rsidRPr="00E61646" w:rsidRDefault="00475346" w:rsidP="003D786F">
      <w:pPr>
        <w:pStyle w:val="Prrafodelista"/>
        <w:numPr>
          <w:ilvl w:val="0"/>
          <w:numId w:val="2"/>
        </w:numPr>
        <w:spacing w:after="0"/>
        <w:ind w:left="360"/>
        <w:jc w:val="both"/>
        <w:rPr>
          <w:rFonts w:cstheme="minorHAnsi"/>
          <w:sz w:val="24"/>
          <w:szCs w:val="24"/>
        </w:rPr>
      </w:pPr>
      <w:r w:rsidRPr="00E61646">
        <w:rPr>
          <w:rFonts w:cstheme="minorHAnsi"/>
          <w:sz w:val="24"/>
          <w:szCs w:val="24"/>
        </w:rPr>
        <w:t>Plan Anticorrupción y de Atención al Ciudadano –</w:t>
      </w:r>
      <w:r w:rsidR="00220A4F" w:rsidRPr="00E61646">
        <w:rPr>
          <w:rFonts w:cstheme="minorHAnsi"/>
          <w:sz w:val="24"/>
          <w:szCs w:val="24"/>
        </w:rPr>
        <w:t xml:space="preserve"> PAAC, en el cual se formulan acciones tendientes a fomentar la transparencia, la atención a la ciudadanía y fortalecer la lucha contra la corrupción</w:t>
      </w:r>
      <w:r w:rsidR="00814ABF" w:rsidRPr="00E61646">
        <w:rPr>
          <w:rFonts w:cstheme="minorHAnsi"/>
          <w:sz w:val="24"/>
          <w:szCs w:val="24"/>
        </w:rPr>
        <w:t>, entre otras.</w:t>
      </w:r>
    </w:p>
    <w:p w14:paraId="3109E4C0" w14:textId="77777777" w:rsidR="00814ABF" w:rsidRPr="00E61646" w:rsidRDefault="00814ABF" w:rsidP="00E61646">
      <w:pPr>
        <w:spacing w:after="0"/>
        <w:jc w:val="both"/>
        <w:rPr>
          <w:rFonts w:cstheme="minorHAnsi"/>
          <w:sz w:val="24"/>
          <w:szCs w:val="24"/>
        </w:rPr>
      </w:pPr>
    </w:p>
    <w:p w14:paraId="5A2C970A" w14:textId="68F1194B" w:rsidR="00220A4F" w:rsidRPr="00E61646" w:rsidRDefault="00220A4F" w:rsidP="003D786F">
      <w:pPr>
        <w:pStyle w:val="Prrafodelista"/>
        <w:numPr>
          <w:ilvl w:val="0"/>
          <w:numId w:val="2"/>
        </w:numPr>
        <w:spacing w:after="0"/>
        <w:ind w:left="360"/>
        <w:jc w:val="both"/>
        <w:rPr>
          <w:rFonts w:cstheme="minorHAnsi"/>
          <w:sz w:val="24"/>
          <w:szCs w:val="24"/>
        </w:rPr>
      </w:pPr>
      <w:r w:rsidRPr="00E61646">
        <w:rPr>
          <w:rFonts w:cstheme="minorHAnsi"/>
          <w:sz w:val="24"/>
          <w:szCs w:val="24"/>
        </w:rPr>
        <w:t>Plan de Gasto Público, en el cual se describen los productos o resultados esperados</w:t>
      </w:r>
      <w:r w:rsidR="00814ABF" w:rsidRPr="00E61646">
        <w:rPr>
          <w:rFonts w:cstheme="minorHAnsi"/>
          <w:sz w:val="24"/>
          <w:szCs w:val="24"/>
        </w:rPr>
        <w:t xml:space="preserve"> durante la vigencia</w:t>
      </w:r>
      <w:r w:rsidRPr="00E61646">
        <w:rPr>
          <w:rFonts w:cstheme="minorHAnsi"/>
          <w:sz w:val="24"/>
          <w:szCs w:val="24"/>
        </w:rPr>
        <w:t xml:space="preserve">, así como las metas e indicadores con los cuales se evaluará la gestión institucional, teniendo en cuenta los recursos </w:t>
      </w:r>
      <w:r w:rsidR="00814ABF" w:rsidRPr="00E61646">
        <w:rPr>
          <w:rFonts w:cstheme="minorHAnsi"/>
          <w:sz w:val="24"/>
          <w:szCs w:val="24"/>
        </w:rPr>
        <w:t>asignados.</w:t>
      </w:r>
    </w:p>
    <w:p w14:paraId="1CB31677" w14:textId="77777777" w:rsidR="00814ABF" w:rsidRPr="00E61646" w:rsidRDefault="00814ABF" w:rsidP="00E61646">
      <w:pPr>
        <w:spacing w:after="0"/>
        <w:jc w:val="both"/>
        <w:rPr>
          <w:rFonts w:cstheme="minorHAnsi"/>
          <w:sz w:val="24"/>
          <w:szCs w:val="24"/>
        </w:rPr>
      </w:pPr>
    </w:p>
    <w:p w14:paraId="7C37B9B3" w14:textId="77777777" w:rsidR="008D1B3B" w:rsidRPr="00E61646" w:rsidRDefault="00814ABF" w:rsidP="003D786F">
      <w:pPr>
        <w:pStyle w:val="Prrafodelista"/>
        <w:numPr>
          <w:ilvl w:val="0"/>
          <w:numId w:val="2"/>
        </w:numPr>
        <w:spacing w:after="0"/>
        <w:ind w:left="360"/>
        <w:jc w:val="both"/>
        <w:rPr>
          <w:rFonts w:cstheme="minorHAnsi"/>
          <w:sz w:val="24"/>
          <w:szCs w:val="24"/>
        </w:rPr>
      </w:pPr>
      <w:r w:rsidRPr="00E61646">
        <w:rPr>
          <w:rFonts w:cstheme="minorHAnsi"/>
          <w:sz w:val="24"/>
          <w:szCs w:val="24"/>
        </w:rPr>
        <w:t xml:space="preserve">Plan Estratégico Institucional, el cual se actualiza anualmente, </w:t>
      </w:r>
      <w:r w:rsidRPr="00E61646">
        <w:rPr>
          <w:rFonts w:eastAsia="Times New Roman" w:cstheme="minorHAnsi"/>
          <w:color w:val="000000"/>
          <w:sz w:val="24"/>
          <w:szCs w:val="24"/>
          <w:shd w:val="clear" w:color="auto" w:fill="FFFFFF"/>
          <w:lang w:eastAsia="es-ES"/>
        </w:rPr>
        <w:t>en el contexto de nuevas políticas de gobierno; como es el Plan de Desarrollo Distrital, directrices de la Administración y prioridades de gestión institucional.</w:t>
      </w:r>
    </w:p>
    <w:p w14:paraId="00DC0E3A" w14:textId="77777777" w:rsidR="008D1B3B" w:rsidRPr="00E61646" w:rsidRDefault="008D1B3B" w:rsidP="00E61646">
      <w:pPr>
        <w:pStyle w:val="Prrafodelista"/>
        <w:spacing w:after="0"/>
        <w:jc w:val="both"/>
        <w:rPr>
          <w:rFonts w:cstheme="minorHAnsi"/>
          <w:sz w:val="24"/>
          <w:szCs w:val="24"/>
        </w:rPr>
      </w:pPr>
    </w:p>
    <w:p w14:paraId="198BFBAA" w14:textId="5A31B460" w:rsidR="008D1B3B" w:rsidRPr="00E61646" w:rsidRDefault="00220A4F" w:rsidP="003D786F">
      <w:pPr>
        <w:pStyle w:val="Prrafodelista"/>
        <w:numPr>
          <w:ilvl w:val="0"/>
          <w:numId w:val="2"/>
        </w:numPr>
        <w:spacing w:after="0"/>
        <w:ind w:left="360"/>
        <w:jc w:val="both"/>
        <w:rPr>
          <w:rFonts w:cstheme="minorHAnsi"/>
          <w:sz w:val="24"/>
          <w:szCs w:val="24"/>
        </w:rPr>
      </w:pPr>
      <w:r w:rsidRPr="00E61646">
        <w:rPr>
          <w:rFonts w:cstheme="minorHAnsi"/>
          <w:sz w:val="24"/>
          <w:szCs w:val="24"/>
        </w:rPr>
        <w:t>Estrategia</w:t>
      </w:r>
      <w:r w:rsidR="00475346" w:rsidRPr="00E61646">
        <w:rPr>
          <w:rFonts w:cstheme="minorHAnsi"/>
          <w:sz w:val="24"/>
          <w:szCs w:val="24"/>
        </w:rPr>
        <w:t xml:space="preserve"> de Rendición de </w:t>
      </w:r>
      <w:r w:rsidRPr="00E61646">
        <w:rPr>
          <w:rFonts w:cstheme="minorHAnsi"/>
          <w:sz w:val="24"/>
          <w:szCs w:val="24"/>
        </w:rPr>
        <w:t>C</w:t>
      </w:r>
      <w:r w:rsidR="00475346" w:rsidRPr="00E61646">
        <w:rPr>
          <w:rFonts w:cstheme="minorHAnsi"/>
          <w:sz w:val="24"/>
          <w:szCs w:val="24"/>
        </w:rPr>
        <w:t>uentas</w:t>
      </w:r>
      <w:r w:rsidR="008D1B3B" w:rsidRPr="00E61646">
        <w:rPr>
          <w:rFonts w:cstheme="minorHAnsi"/>
          <w:sz w:val="24"/>
          <w:szCs w:val="24"/>
        </w:rPr>
        <w:t>. Instrumento en el cual se fomenta la participación, el control social y se construye una relación de doble vía con los grupos de valor y actores sociales del Distrito Capital.</w:t>
      </w:r>
    </w:p>
    <w:p w14:paraId="2E6FFEBA" w14:textId="77777777" w:rsidR="008D1B3B" w:rsidRPr="00E61646" w:rsidRDefault="008D1B3B" w:rsidP="00E61646">
      <w:pPr>
        <w:spacing w:after="0"/>
        <w:jc w:val="both"/>
        <w:rPr>
          <w:rFonts w:cstheme="minorHAnsi"/>
          <w:sz w:val="24"/>
          <w:szCs w:val="24"/>
        </w:rPr>
      </w:pPr>
    </w:p>
    <w:p w14:paraId="20AEB9F7" w14:textId="087ECAE2" w:rsidR="00142D51" w:rsidRPr="00E61646" w:rsidRDefault="008D1B3B" w:rsidP="00E61646">
      <w:pPr>
        <w:spacing w:after="0"/>
        <w:jc w:val="both"/>
        <w:rPr>
          <w:rFonts w:cstheme="minorHAnsi"/>
          <w:sz w:val="24"/>
          <w:szCs w:val="24"/>
        </w:rPr>
      </w:pPr>
      <w:r w:rsidRPr="00E61646">
        <w:rPr>
          <w:rFonts w:cstheme="minorHAnsi"/>
          <w:sz w:val="24"/>
          <w:szCs w:val="24"/>
        </w:rPr>
        <w:t>A</w:t>
      </w:r>
      <w:r w:rsidR="00475346" w:rsidRPr="00E61646">
        <w:rPr>
          <w:rFonts w:cstheme="minorHAnsi"/>
          <w:sz w:val="24"/>
          <w:szCs w:val="24"/>
        </w:rPr>
        <w:t>sí</w:t>
      </w:r>
      <w:r w:rsidRPr="00E61646">
        <w:rPr>
          <w:rFonts w:cstheme="minorHAnsi"/>
          <w:sz w:val="24"/>
          <w:szCs w:val="24"/>
        </w:rPr>
        <w:t xml:space="preserve"> mismo, </w:t>
      </w:r>
      <w:r w:rsidR="00475A38" w:rsidRPr="00E61646">
        <w:rPr>
          <w:rFonts w:cstheme="minorHAnsi"/>
          <w:sz w:val="24"/>
          <w:szCs w:val="24"/>
        </w:rPr>
        <w:t>la</w:t>
      </w:r>
      <w:r w:rsidR="0050352E" w:rsidRPr="00E61646">
        <w:rPr>
          <w:rFonts w:cstheme="minorHAnsi"/>
          <w:sz w:val="24"/>
          <w:szCs w:val="24"/>
        </w:rPr>
        <w:t xml:space="preserve"> Secretaría Jurídica Distrital </w:t>
      </w:r>
      <w:r w:rsidRPr="00E61646">
        <w:rPr>
          <w:rFonts w:cstheme="minorHAnsi"/>
          <w:sz w:val="24"/>
          <w:szCs w:val="24"/>
        </w:rPr>
        <w:t xml:space="preserve">elaboró y divulgó </w:t>
      </w:r>
      <w:r w:rsidR="00A425C0" w:rsidRPr="00E61646">
        <w:rPr>
          <w:rFonts w:cstheme="minorHAnsi"/>
          <w:sz w:val="24"/>
          <w:szCs w:val="24"/>
        </w:rPr>
        <w:t xml:space="preserve">4 </w:t>
      </w:r>
      <w:r w:rsidR="0050352E" w:rsidRPr="00E61646">
        <w:rPr>
          <w:rFonts w:cstheme="minorHAnsi"/>
          <w:sz w:val="24"/>
          <w:szCs w:val="24"/>
        </w:rPr>
        <w:t>informes de gestión y resultados</w:t>
      </w:r>
      <w:r w:rsidR="00A425C0" w:rsidRPr="00E61646">
        <w:rPr>
          <w:rFonts w:cstheme="minorHAnsi"/>
          <w:sz w:val="24"/>
          <w:szCs w:val="24"/>
        </w:rPr>
        <w:t>; 1 compilando</w:t>
      </w:r>
      <w:r w:rsidR="001E4C24" w:rsidRPr="00E61646">
        <w:rPr>
          <w:rFonts w:cstheme="minorHAnsi"/>
          <w:sz w:val="24"/>
          <w:szCs w:val="24"/>
        </w:rPr>
        <w:t xml:space="preserve"> los logros alcanzados durante la vigencia 2020</w:t>
      </w:r>
      <w:r w:rsidRPr="00E61646">
        <w:rPr>
          <w:rFonts w:cstheme="minorHAnsi"/>
          <w:sz w:val="24"/>
          <w:szCs w:val="24"/>
        </w:rPr>
        <w:t xml:space="preserve"> y 3 </w:t>
      </w:r>
      <w:r w:rsidR="00142D51" w:rsidRPr="00E61646">
        <w:rPr>
          <w:rFonts w:cstheme="minorHAnsi"/>
          <w:sz w:val="24"/>
          <w:szCs w:val="24"/>
        </w:rPr>
        <w:t xml:space="preserve">informes </w:t>
      </w:r>
      <w:r w:rsidRPr="00E61646">
        <w:rPr>
          <w:rFonts w:cstheme="minorHAnsi"/>
          <w:sz w:val="24"/>
          <w:szCs w:val="24"/>
        </w:rPr>
        <w:t xml:space="preserve">dando a conocer los </w:t>
      </w:r>
      <w:r w:rsidR="00142D51" w:rsidRPr="00E61646">
        <w:rPr>
          <w:rFonts w:cstheme="minorHAnsi"/>
          <w:sz w:val="24"/>
          <w:szCs w:val="24"/>
        </w:rPr>
        <w:t xml:space="preserve">avances y cumplimiento de lo previsto en la vigencia 2021. También se prepararon y se divulgaron 12 informes de peticiones, quejas, reclamos y denuncias. Además, de </w:t>
      </w:r>
      <w:r w:rsidR="0050352E" w:rsidRPr="00E61646">
        <w:rPr>
          <w:rFonts w:cstheme="minorHAnsi"/>
          <w:sz w:val="24"/>
          <w:szCs w:val="24"/>
        </w:rPr>
        <w:t>boletines trimestrales</w:t>
      </w:r>
      <w:r w:rsidR="00142D51" w:rsidRPr="00E61646">
        <w:rPr>
          <w:rFonts w:cstheme="minorHAnsi"/>
          <w:sz w:val="24"/>
          <w:szCs w:val="24"/>
        </w:rPr>
        <w:t>,</w:t>
      </w:r>
      <w:r w:rsidR="0050352E" w:rsidRPr="00E61646">
        <w:rPr>
          <w:rFonts w:cstheme="minorHAnsi"/>
          <w:sz w:val="24"/>
          <w:szCs w:val="24"/>
        </w:rPr>
        <w:t xml:space="preserve"> frente al avance y cumplimiento de </w:t>
      </w:r>
      <w:r w:rsidR="009929A0" w:rsidRPr="00E61646">
        <w:rPr>
          <w:rFonts w:cstheme="minorHAnsi"/>
          <w:sz w:val="24"/>
          <w:szCs w:val="24"/>
        </w:rPr>
        <w:t xml:space="preserve">las </w:t>
      </w:r>
      <w:r w:rsidR="0050352E" w:rsidRPr="00E61646">
        <w:rPr>
          <w:rFonts w:cstheme="minorHAnsi"/>
          <w:sz w:val="24"/>
          <w:szCs w:val="24"/>
        </w:rPr>
        <w:t>metas del Plan Desarrollo</w:t>
      </w:r>
      <w:r w:rsidR="00142D51" w:rsidRPr="00E61646">
        <w:rPr>
          <w:rFonts w:cstheme="minorHAnsi"/>
          <w:sz w:val="24"/>
          <w:szCs w:val="24"/>
        </w:rPr>
        <w:t xml:space="preserve"> Distrital </w:t>
      </w:r>
      <w:r w:rsidR="00FA0530" w:rsidRPr="00E61646">
        <w:rPr>
          <w:rFonts w:cstheme="minorHAnsi"/>
          <w:sz w:val="24"/>
          <w:szCs w:val="24"/>
        </w:rPr>
        <w:t>y actividades de gestión</w:t>
      </w:r>
      <w:r w:rsidR="00142D51" w:rsidRPr="00E61646">
        <w:rPr>
          <w:rFonts w:cstheme="minorHAnsi"/>
          <w:sz w:val="24"/>
          <w:szCs w:val="24"/>
        </w:rPr>
        <w:t>.</w:t>
      </w:r>
    </w:p>
    <w:p w14:paraId="0F59D92A" w14:textId="77777777" w:rsidR="00142D51" w:rsidRPr="00E61646" w:rsidRDefault="00142D51" w:rsidP="00E61646">
      <w:pPr>
        <w:spacing w:after="0"/>
        <w:jc w:val="both"/>
        <w:rPr>
          <w:rFonts w:cstheme="minorHAnsi"/>
          <w:sz w:val="24"/>
          <w:szCs w:val="24"/>
        </w:rPr>
      </w:pPr>
    </w:p>
    <w:p w14:paraId="36B4AFA5" w14:textId="3D5C5AF0" w:rsidR="00142D51" w:rsidRPr="00E61646" w:rsidRDefault="00E61646" w:rsidP="00E61646">
      <w:pPr>
        <w:spacing w:after="0"/>
        <w:jc w:val="both"/>
        <w:rPr>
          <w:rFonts w:cstheme="minorHAnsi"/>
          <w:sz w:val="24"/>
          <w:szCs w:val="24"/>
        </w:rPr>
      </w:pPr>
      <w:r w:rsidRPr="00E61646">
        <w:rPr>
          <w:rFonts w:cstheme="minorHAnsi"/>
          <w:sz w:val="24"/>
          <w:szCs w:val="24"/>
        </w:rPr>
        <w:lastRenderedPageBreak/>
        <w:t>L</w:t>
      </w:r>
      <w:r w:rsidR="00142D51" w:rsidRPr="00E61646">
        <w:rPr>
          <w:rFonts w:cstheme="minorHAnsi"/>
          <w:sz w:val="24"/>
          <w:szCs w:val="24"/>
        </w:rPr>
        <w:t xml:space="preserve">o anterior, fue </w:t>
      </w:r>
      <w:r w:rsidR="000C02D1" w:rsidRPr="00E61646">
        <w:rPr>
          <w:rFonts w:cstheme="minorHAnsi"/>
          <w:sz w:val="24"/>
          <w:szCs w:val="24"/>
        </w:rPr>
        <w:t>publicado y puesto a disposición de usuarios y partes interesadas para su consulta</w:t>
      </w:r>
      <w:r w:rsidR="00FA0530" w:rsidRPr="00E61646">
        <w:rPr>
          <w:rFonts w:cstheme="minorHAnsi"/>
          <w:sz w:val="24"/>
          <w:szCs w:val="24"/>
        </w:rPr>
        <w:t>,</w:t>
      </w:r>
      <w:r w:rsidR="000C02D1" w:rsidRPr="00E61646">
        <w:rPr>
          <w:rFonts w:cstheme="minorHAnsi"/>
          <w:sz w:val="24"/>
          <w:szCs w:val="24"/>
        </w:rPr>
        <w:t xml:space="preserve"> </w:t>
      </w:r>
      <w:r w:rsidR="00FA0530" w:rsidRPr="00E61646">
        <w:rPr>
          <w:rFonts w:cstheme="minorHAnsi"/>
          <w:sz w:val="24"/>
          <w:szCs w:val="24"/>
        </w:rPr>
        <w:t xml:space="preserve">en la página web de la Entidad. Dicha información </w:t>
      </w:r>
      <w:r w:rsidR="000C02D1" w:rsidRPr="00E61646">
        <w:rPr>
          <w:rFonts w:cstheme="minorHAnsi"/>
          <w:sz w:val="24"/>
          <w:szCs w:val="24"/>
        </w:rPr>
        <w:t>se puede verificar a través d</w:t>
      </w:r>
      <w:r w:rsidR="0050352E" w:rsidRPr="00E61646">
        <w:rPr>
          <w:rFonts w:cstheme="minorHAnsi"/>
          <w:sz w:val="24"/>
          <w:szCs w:val="24"/>
        </w:rPr>
        <w:t>el enlace:</w:t>
      </w:r>
    </w:p>
    <w:p w14:paraId="2AEC8625" w14:textId="4CC32C1A" w:rsidR="00C51342" w:rsidRPr="00E61646" w:rsidRDefault="0050352E" w:rsidP="00E61646">
      <w:pPr>
        <w:spacing w:after="0"/>
        <w:jc w:val="both"/>
        <w:rPr>
          <w:rStyle w:val="Hipervnculo"/>
          <w:rFonts w:cstheme="minorHAnsi"/>
          <w:sz w:val="24"/>
          <w:szCs w:val="24"/>
        </w:rPr>
      </w:pPr>
      <w:r w:rsidRPr="00E61646">
        <w:rPr>
          <w:rFonts w:cstheme="minorHAnsi"/>
          <w:sz w:val="24"/>
          <w:szCs w:val="24"/>
        </w:rPr>
        <w:t xml:space="preserve"> </w:t>
      </w:r>
      <w:hyperlink r:id="rId13" w:history="1">
        <w:r w:rsidRPr="00E61646">
          <w:rPr>
            <w:rStyle w:val="Hipervnculo"/>
            <w:rFonts w:cstheme="minorHAnsi"/>
            <w:sz w:val="24"/>
            <w:szCs w:val="24"/>
          </w:rPr>
          <w:t>https://secretariajuridica.gov.co/transparencia/4_planeacion_presupuesto_e_informes?field_4_planeacion_presupuesto_e_target_id=107&amp;field_fecha_de_emision_document_value=8</w:t>
        </w:r>
      </w:hyperlink>
    </w:p>
    <w:p w14:paraId="767FAF25" w14:textId="25A08F68" w:rsidR="00142D51" w:rsidRPr="00E61646" w:rsidRDefault="00142D51" w:rsidP="00E61646">
      <w:pPr>
        <w:spacing w:after="0"/>
        <w:jc w:val="both"/>
        <w:rPr>
          <w:rFonts w:cstheme="minorHAnsi"/>
          <w:sz w:val="24"/>
          <w:szCs w:val="24"/>
        </w:rPr>
      </w:pPr>
    </w:p>
    <w:p w14:paraId="49B1B704" w14:textId="77777777" w:rsidR="003B12BC" w:rsidRPr="00E61646" w:rsidRDefault="003B12BC" w:rsidP="003D786F">
      <w:pPr>
        <w:pStyle w:val="Ttulo2"/>
        <w:numPr>
          <w:ilvl w:val="1"/>
          <w:numId w:val="1"/>
        </w:numPr>
        <w:spacing w:before="0"/>
        <w:jc w:val="both"/>
        <w:rPr>
          <w:rFonts w:asciiTheme="minorHAnsi" w:hAnsiTheme="minorHAnsi" w:cstheme="minorHAnsi"/>
          <w:b/>
          <w:sz w:val="24"/>
          <w:szCs w:val="24"/>
        </w:rPr>
      </w:pPr>
      <w:bookmarkStart w:id="5" w:name="_Toc92287959"/>
      <w:r w:rsidRPr="00E61646">
        <w:rPr>
          <w:rFonts w:asciiTheme="minorHAnsi" w:hAnsiTheme="minorHAnsi" w:cstheme="minorHAnsi"/>
          <w:b/>
          <w:sz w:val="24"/>
          <w:szCs w:val="24"/>
        </w:rPr>
        <w:t>Participación en la Rendición de Cuentas de la Administración Distrital</w:t>
      </w:r>
      <w:bookmarkEnd w:id="5"/>
    </w:p>
    <w:p w14:paraId="3A4931CC" w14:textId="77777777" w:rsidR="00E61646" w:rsidRPr="00E61646" w:rsidRDefault="00E61646" w:rsidP="00E61646">
      <w:pPr>
        <w:spacing w:after="0"/>
        <w:jc w:val="both"/>
        <w:rPr>
          <w:rFonts w:cstheme="minorHAnsi"/>
          <w:sz w:val="24"/>
          <w:szCs w:val="24"/>
        </w:rPr>
      </w:pPr>
    </w:p>
    <w:p w14:paraId="797658BD" w14:textId="1B197278" w:rsidR="003B12BC" w:rsidRPr="00E61646" w:rsidRDefault="003B12BC" w:rsidP="00E61646">
      <w:pPr>
        <w:spacing w:after="0"/>
        <w:jc w:val="both"/>
        <w:rPr>
          <w:rFonts w:cstheme="minorHAnsi"/>
          <w:sz w:val="24"/>
          <w:szCs w:val="24"/>
        </w:rPr>
      </w:pPr>
      <w:r w:rsidRPr="00E61646">
        <w:rPr>
          <w:rFonts w:cstheme="minorHAnsi"/>
          <w:sz w:val="24"/>
          <w:szCs w:val="24"/>
        </w:rPr>
        <w:t>El 18 de marzo de 2021, la Secretaría Jurídica Distrital participó en la Audiencia Pública de Rendición de Cuentas de la Administración Distrital, para lo cual, aportó información relacionada con los avances del Plan de Desarrollo Distrital 2020-2024, correspondientes al sector Gestión Jurídica.</w:t>
      </w:r>
    </w:p>
    <w:p w14:paraId="606D7F6E" w14:textId="77777777" w:rsidR="003B12BC" w:rsidRPr="00E61646" w:rsidRDefault="003B12BC" w:rsidP="00E61646">
      <w:pPr>
        <w:spacing w:after="0"/>
        <w:jc w:val="both"/>
        <w:rPr>
          <w:rFonts w:cstheme="minorHAnsi"/>
          <w:sz w:val="24"/>
          <w:szCs w:val="24"/>
        </w:rPr>
      </w:pPr>
    </w:p>
    <w:p w14:paraId="004246D4" w14:textId="67B8C143" w:rsidR="00CB2E79" w:rsidRPr="00E61646" w:rsidRDefault="009F5C3E" w:rsidP="003D786F">
      <w:pPr>
        <w:pStyle w:val="Ttulo2"/>
        <w:numPr>
          <w:ilvl w:val="1"/>
          <w:numId w:val="1"/>
        </w:numPr>
        <w:spacing w:before="0"/>
        <w:jc w:val="both"/>
        <w:rPr>
          <w:rFonts w:asciiTheme="minorHAnsi" w:hAnsiTheme="minorHAnsi" w:cstheme="minorHAnsi"/>
          <w:b/>
          <w:sz w:val="24"/>
          <w:szCs w:val="24"/>
        </w:rPr>
      </w:pPr>
      <w:bookmarkStart w:id="6" w:name="_Toc92287960"/>
      <w:r w:rsidRPr="00E61646">
        <w:rPr>
          <w:rFonts w:asciiTheme="minorHAnsi" w:hAnsiTheme="minorHAnsi" w:cstheme="minorHAnsi"/>
          <w:b/>
          <w:sz w:val="24"/>
          <w:szCs w:val="24"/>
        </w:rPr>
        <w:t>Diálogos Focalizados</w:t>
      </w:r>
      <w:bookmarkEnd w:id="6"/>
    </w:p>
    <w:p w14:paraId="35DB1051" w14:textId="77777777" w:rsidR="003B12BC" w:rsidRPr="00E61646" w:rsidRDefault="003B12BC" w:rsidP="00E61646">
      <w:pPr>
        <w:spacing w:after="0"/>
        <w:jc w:val="both"/>
        <w:rPr>
          <w:rFonts w:cstheme="minorHAnsi"/>
          <w:sz w:val="24"/>
          <w:szCs w:val="24"/>
        </w:rPr>
      </w:pPr>
    </w:p>
    <w:p w14:paraId="0A875333" w14:textId="10559368" w:rsidR="00C51342" w:rsidRPr="00E61646" w:rsidRDefault="003B12BC" w:rsidP="00E61646">
      <w:pPr>
        <w:spacing w:after="0"/>
        <w:jc w:val="both"/>
        <w:rPr>
          <w:rFonts w:cstheme="minorHAnsi"/>
          <w:sz w:val="24"/>
          <w:szCs w:val="24"/>
        </w:rPr>
      </w:pPr>
      <w:r w:rsidRPr="00E61646">
        <w:rPr>
          <w:rFonts w:cstheme="minorHAnsi"/>
          <w:sz w:val="24"/>
          <w:szCs w:val="24"/>
        </w:rPr>
        <w:t>Con este espacio se buscará mejorar la confianza y posicionamiento de la Entidad como ente rector de los temas jurídicos del Distrito Capital, a través de conversaciones o mesas de trabajo con nuestros usuarios directos, indagando también, sobre expectativas y satisfacción de los bienes y servicios institucionales, de tal forma que genere valor público.</w:t>
      </w:r>
    </w:p>
    <w:p w14:paraId="3E04B62D" w14:textId="77777777" w:rsidR="003B12BC" w:rsidRPr="00E61646" w:rsidRDefault="003B12BC" w:rsidP="00E61646">
      <w:pPr>
        <w:spacing w:after="0"/>
        <w:jc w:val="both"/>
        <w:rPr>
          <w:rFonts w:cstheme="minorHAnsi"/>
          <w:sz w:val="24"/>
          <w:szCs w:val="24"/>
        </w:rPr>
      </w:pPr>
    </w:p>
    <w:p w14:paraId="28A2D9EB" w14:textId="55CDBB6E" w:rsidR="00CB2E79" w:rsidRPr="00E61646" w:rsidRDefault="00CB2E79" w:rsidP="00E61646">
      <w:pPr>
        <w:spacing w:after="0"/>
        <w:jc w:val="both"/>
        <w:rPr>
          <w:rFonts w:cstheme="minorHAnsi"/>
          <w:sz w:val="24"/>
          <w:szCs w:val="24"/>
        </w:rPr>
      </w:pPr>
      <w:r w:rsidRPr="00E61646">
        <w:rPr>
          <w:rFonts w:cstheme="minorHAnsi"/>
          <w:sz w:val="24"/>
          <w:szCs w:val="24"/>
        </w:rPr>
        <w:t xml:space="preserve">De esta manera, durante el 2021 se llevaron a cabo </w:t>
      </w:r>
      <w:r w:rsidR="005238B3" w:rsidRPr="00E61646">
        <w:rPr>
          <w:rFonts w:cstheme="minorHAnsi"/>
          <w:sz w:val="24"/>
          <w:szCs w:val="24"/>
        </w:rPr>
        <w:t>más de cien</w:t>
      </w:r>
      <w:r w:rsidRPr="00E61646">
        <w:rPr>
          <w:rFonts w:cstheme="minorHAnsi"/>
          <w:sz w:val="24"/>
          <w:szCs w:val="24"/>
        </w:rPr>
        <w:t xml:space="preserve"> instancias de coordinación o mesas de trabajo, los cuales se reportaron a través de los seguimientos cuatrimestrales al Plan Anticorrupción y de Atención al Ciudadano, por la Dirección Distrital de Asuntos Disciplinarios, Dirección Distrital de Gestión Judicial y Dirección Distrital de Doctrina y Asuntos Normativos.</w:t>
      </w:r>
    </w:p>
    <w:p w14:paraId="509C580E" w14:textId="77777777" w:rsidR="003B12BC" w:rsidRPr="00E61646" w:rsidRDefault="003B12BC" w:rsidP="00E61646">
      <w:pPr>
        <w:spacing w:after="0"/>
        <w:jc w:val="both"/>
        <w:rPr>
          <w:rFonts w:cstheme="minorHAnsi"/>
          <w:sz w:val="24"/>
          <w:szCs w:val="24"/>
        </w:rPr>
      </w:pPr>
    </w:p>
    <w:p w14:paraId="339D3373" w14:textId="18EAFCE9" w:rsidR="0009079C" w:rsidRPr="00E61646" w:rsidRDefault="0009079C" w:rsidP="00E61646">
      <w:pPr>
        <w:spacing w:after="0"/>
        <w:jc w:val="both"/>
        <w:rPr>
          <w:rFonts w:cstheme="minorHAnsi"/>
          <w:sz w:val="24"/>
          <w:szCs w:val="24"/>
        </w:rPr>
      </w:pPr>
      <w:r w:rsidRPr="00E61646">
        <w:rPr>
          <w:rFonts w:cstheme="minorHAnsi"/>
          <w:sz w:val="24"/>
          <w:szCs w:val="24"/>
        </w:rPr>
        <w:t>Los espacios desarrollados por la Dirección Distrital de Asuntos Disciplinarios, contribuyeron al acercamiento y fortalecimiento con las otras entidades distritales, dando a conocer los servicios que la Dirección brinda, realizando orientaciones para mitigar las faltas más recurrentes dentro de las entidades y charlas en materia disciplinaria a los funcionarios y contratistas adscritos a las OCID.</w:t>
      </w:r>
    </w:p>
    <w:p w14:paraId="09F538BC" w14:textId="77777777" w:rsidR="003B12BC" w:rsidRPr="00E61646" w:rsidRDefault="003B12BC" w:rsidP="00E61646">
      <w:pPr>
        <w:spacing w:after="0"/>
        <w:jc w:val="both"/>
        <w:rPr>
          <w:rFonts w:cstheme="minorHAnsi"/>
          <w:sz w:val="24"/>
          <w:szCs w:val="24"/>
        </w:rPr>
      </w:pPr>
    </w:p>
    <w:p w14:paraId="321B3658" w14:textId="1F8E3FB8" w:rsidR="0009079C" w:rsidRPr="00E61646" w:rsidRDefault="0009079C" w:rsidP="00E61646">
      <w:pPr>
        <w:spacing w:after="0"/>
        <w:jc w:val="both"/>
        <w:rPr>
          <w:rFonts w:cstheme="minorHAnsi"/>
          <w:sz w:val="24"/>
          <w:szCs w:val="24"/>
        </w:rPr>
      </w:pPr>
      <w:r w:rsidRPr="00E61646">
        <w:rPr>
          <w:rFonts w:cstheme="minorHAnsi"/>
          <w:sz w:val="24"/>
          <w:szCs w:val="24"/>
        </w:rPr>
        <w:lastRenderedPageBreak/>
        <w:t xml:space="preserve">Por su parte, las mesas desarrolladas por la Dirección Distrital de Gestión Judicial, permitieron fortalecer el reporte de la información registrada en el SIPROJ </w:t>
      </w:r>
      <w:r w:rsidR="00D960D7" w:rsidRPr="00E61646">
        <w:rPr>
          <w:rFonts w:cstheme="minorHAnsi"/>
          <w:sz w:val="24"/>
          <w:szCs w:val="24"/>
        </w:rPr>
        <w:t xml:space="preserve">WEB </w:t>
      </w:r>
      <w:r w:rsidRPr="00E61646">
        <w:rPr>
          <w:rFonts w:cstheme="minorHAnsi"/>
          <w:sz w:val="24"/>
          <w:szCs w:val="24"/>
        </w:rPr>
        <w:t xml:space="preserve">por parte de las entidades y organismos Distritales, reforzando y retroalimentando frente a la gestión </w:t>
      </w:r>
      <w:r w:rsidR="00AD356F" w:rsidRPr="00E61646">
        <w:rPr>
          <w:rFonts w:cstheme="minorHAnsi"/>
          <w:sz w:val="24"/>
          <w:szCs w:val="24"/>
        </w:rPr>
        <w:t>que se adelanta en el sistema</w:t>
      </w:r>
      <w:r w:rsidRPr="00E61646">
        <w:rPr>
          <w:rFonts w:cstheme="minorHAnsi"/>
          <w:sz w:val="24"/>
          <w:szCs w:val="24"/>
        </w:rPr>
        <w:t>.</w:t>
      </w:r>
    </w:p>
    <w:p w14:paraId="2F2F2AE5" w14:textId="77777777" w:rsidR="003B12BC" w:rsidRPr="00E61646" w:rsidRDefault="003B12BC" w:rsidP="00E61646">
      <w:pPr>
        <w:spacing w:after="0"/>
        <w:jc w:val="both"/>
        <w:rPr>
          <w:rFonts w:cstheme="minorHAnsi"/>
          <w:sz w:val="24"/>
          <w:szCs w:val="24"/>
        </w:rPr>
      </w:pPr>
    </w:p>
    <w:p w14:paraId="7F9C409B" w14:textId="3F8D5DBF" w:rsidR="00D960D7" w:rsidRPr="00E61646" w:rsidRDefault="00D960D7" w:rsidP="00E61646">
      <w:pPr>
        <w:spacing w:after="0"/>
        <w:jc w:val="both"/>
        <w:rPr>
          <w:rFonts w:cstheme="minorHAnsi"/>
          <w:sz w:val="24"/>
          <w:szCs w:val="24"/>
        </w:rPr>
      </w:pPr>
      <w:r w:rsidRPr="00E61646">
        <w:rPr>
          <w:rFonts w:cstheme="minorHAnsi"/>
          <w:sz w:val="24"/>
          <w:szCs w:val="24"/>
        </w:rPr>
        <w:t xml:space="preserve">Finalmente, </w:t>
      </w:r>
      <w:r w:rsidR="00267AE3" w:rsidRPr="00E61646">
        <w:rPr>
          <w:rFonts w:cstheme="minorHAnsi"/>
          <w:sz w:val="24"/>
          <w:szCs w:val="24"/>
        </w:rPr>
        <w:t xml:space="preserve">con la participación en las mesas de trabajo lideradas por la Dirección Distrital de Doctrina y Asuntos Normativos, se garantizó que los actos administrativos que fueron sancionados por la Alcaldesa Mayor gozaran de respaldo jurídico que generara confianza en los habitantes del Distrito Capital, ya que sus contenidos fueron analizados en su legalidad </w:t>
      </w:r>
      <w:r w:rsidR="005F6815" w:rsidRPr="00E61646">
        <w:rPr>
          <w:rFonts w:cstheme="minorHAnsi"/>
          <w:sz w:val="24"/>
          <w:szCs w:val="24"/>
        </w:rPr>
        <w:t xml:space="preserve">incidiendo </w:t>
      </w:r>
      <w:r w:rsidR="00267AE3" w:rsidRPr="00E61646">
        <w:rPr>
          <w:rFonts w:cstheme="minorHAnsi"/>
          <w:sz w:val="24"/>
          <w:szCs w:val="24"/>
        </w:rPr>
        <w:t>de manera positiva en el mejoramiento del bienestar de la comunidad.</w:t>
      </w:r>
    </w:p>
    <w:p w14:paraId="2D5237F6" w14:textId="1594413E" w:rsidR="003B12BC" w:rsidRDefault="003B12BC" w:rsidP="00E61646">
      <w:pPr>
        <w:spacing w:after="0"/>
        <w:jc w:val="both"/>
        <w:rPr>
          <w:rFonts w:cstheme="minorHAnsi"/>
          <w:sz w:val="24"/>
          <w:szCs w:val="24"/>
        </w:rPr>
      </w:pPr>
    </w:p>
    <w:p w14:paraId="21EAAEAC" w14:textId="0FCD4071" w:rsidR="00D5562B" w:rsidRPr="00E61646" w:rsidRDefault="009F5C3E" w:rsidP="003D786F">
      <w:pPr>
        <w:pStyle w:val="Ttulo2"/>
        <w:numPr>
          <w:ilvl w:val="1"/>
          <w:numId w:val="1"/>
        </w:numPr>
        <w:spacing w:before="0"/>
        <w:jc w:val="both"/>
        <w:rPr>
          <w:rFonts w:asciiTheme="minorHAnsi" w:hAnsiTheme="minorHAnsi" w:cstheme="minorHAnsi"/>
          <w:b/>
          <w:sz w:val="24"/>
          <w:szCs w:val="24"/>
        </w:rPr>
      </w:pPr>
      <w:bookmarkStart w:id="7" w:name="_Toc92287961"/>
      <w:r w:rsidRPr="00E61646">
        <w:rPr>
          <w:rFonts w:asciiTheme="minorHAnsi" w:hAnsiTheme="minorHAnsi" w:cstheme="minorHAnsi"/>
          <w:b/>
          <w:sz w:val="24"/>
          <w:szCs w:val="24"/>
        </w:rPr>
        <w:t xml:space="preserve">Audiencia Pública de Rendición de </w:t>
      </w:r>
      <w:r w:rsidR="003B12BC" w:rsidRPr="00E61646">
        <w:rPr>
          <w:rFonts w:asciiTheme="minorHAnsi" w:hAnsiTheme="minorHAnsi" w:cstheme="minorHAnsi"/>
          <w:b/>
          <w:sz w:val="24"/>
          <w:szCs w:val="24"/>
        </w:rPr>
        <w:t>la Secretaría Jurídica Distrital</w:t>
      </w:r>
      <w:bookmarkEnd w:id="7"/>
    </w:p>
    <w:p w14:paraId="42FDF733" w14:textId="77777777" w:rsidR="00056251" w:rsidRPr="00E61646" w:rsidRDefault="00056251" w:rsidP="00E61646">
      <w:pPr>
        <w:spacing w:after="0" w:line="240" w:lineRule="auto"/>
        <w:jc w:val="both"/>
        <w:rPr>
          <w:rFonts w:cstheme="minorHAnsi"/>
          <w:sz w:val="24"/>
          <w:szCs w:val="24"/>
        </w:rPr>
      </w:pPr>
    </w:p>
    <w:p w14:paraId="430E2DF1" w14:textId="536774F0" w:rsidR="00B22E47" w:rsidRPr="00E61646" w:rsidRDefault="00056251" w:rsidP="00E61646">
      <w:pPr>
        <w:spacing w:after="0" w:line="240" w:lineRule="auto"/>
        <w:jc w:val="both"/>
        <w:rPr>
          <w:rFonts w:cstheme="minorHAnsi"/>
          <w:sz w:val="24"/>
          <w:szCs w:val="24"/>
        </w:rPr>
      </w:pPr>
      <w:r w:rsidRPr="00E61646">
        <w:rPr>
          <w:rFonts w:cstheme="minorHAnsi"/>
          <w:sz w:val="24"/>
          <w:szCs w:val="24"/>
        </w:rPr>
        <w:t>En el marco de la Estrategia de Rendición de Cuentas 2021, la Secretaría Jurídica Distrital desarrolló como espacio interacción principal</w:t>
      </w:r>
      <w:r w:rsidR="005A7D3C" w:rsidRPr="00E61646">
        <w:rPr>
          <w:rFonts w:cstheme="minorHAnsi"/>
          <w:sz w:val="24"/>
          <w:szCs w:val="24"/>
        </w:rPr>
        <w:t xml:space="preserve"> </w:t>
      </w:r>
      <w:r w:rsidRPr="00E61646">
        <w:rPr>
          <w:rFonts w:cstheme="minorHAnsi"/>
          <w:sz w:val="24"/>
          <w:szCs w:val="24"/>
        </w:rPr>
        <w:t xml:space="preserve">una Audiencia Pública de Rendición de Cuentas, el </w:t>
      </w:r>
      <w:r w:rsidR="00023A44" w:rsidRPr="00E61646">
        <w:rPr>
          <w:rFonts w:cstheme="minorHAnsi"/>
          <w:sz w:val="24"/>
          <w:szCs w:val="24"/>
        </w:rPr>
        <w:t>c</w:t>
      </w:r>
      <w:r w:rsidR="005B6C65" w:rsidRPr="00E61646">
        <w:rPr>
          <w:rFonts w:cstheme="minorHAnsi"/>
          <w:sz w:val="24"/>
          <w:szCs w:val="24"/>
        </w:rPr>
        <w:t xml:space="preserve">ual </w:t>
      </w:r>
      <w:r w:rsidRPr="00E61646">
        <w:rPr>
          <w:rFonts w:cstheme="minorHAnsi"/>
          <w:sz w:val="24"/>
          <w:szCs w:val="24"/>
        </w:rPr>
        <w:t>tuvo como</w:t>
      </w:r>
      <w:r w:rsidR="00023A44" w:rsidRPr="00E61646">
        <w:rPr>
          <w:rFonts w:cstheme="minorHAnsi"/>
          <w:sz w:val="24"/>
          <w:szCs w:val="24"/>
        </w:rPr>
        <w:t xml:space="preserve"> objetivo principal transmitir y dar a conocer a la ciudadanía y partes interesadas, información oportuna, veraz, comprensible, completa y de interés público frente a la gestión realizada.</w:t>
      </w:r>
      <w:r w:rsidRPr="00E61646">
        <w:rPr>
          <w:rFonts w:cstheme="minorHAnsi"/>
          <w:sz w:val="24"/>
          <w:szCs w:val="24"/>
        </w:rPr>
        <w:t xml:space="preserve"> Las ge</w:t>
      </w:r>
      <w:r w:rsidR="00D177E4" w:rsidRPr="00E61646">
        <w:rPr>
          <w:rFonts w:cstheme="minorHAnsi"/>
          <w:sz w:val="24"/>
          <w:szCs w:val="24"/>
        </w:rPr>
        <w:t>neralidades del evento</w:t>
      </w:r>
      <w:r w:rsidRPr="00E61646">
        <w:rPr>
          <w:rFonts w:cstheme="minorHAnsi"/>
          <w:sz w:val="24"/>
          <w:szCs w:val="24"/>
        </w:rPr>
        <w:t xml:space="preserve"> fueron</w:t>
      </w:r>
      <w:r w:rsidR="00D177E4" w:rsidRPr="00E61646">
        <w:rPr>
          <w:rFonts w:cstheme="minorHAnsi"/>
          <w:sz w:val="24"/>
          <w:szCs w:val="24"/>
        </w:rPr>
        <w:t xml:space="preserve">: </w:t>
      </w:r>
    </w:p>
    <w:p w14:paraId="6EAE5563" w14:textId="77777777" w:rsidR="00D177E4" w:rsidRPr="00E61646" w:rsidRDefault="00D177E4" w:rsidP="00E61646">
      <w:pPr>
        <w:spacing w:after="0" w:line="240" w:lineRule="auto"/>
        <w:jc w:val="both"/>
        <w:rPr>
          <w:rFonts w:cstheme="minorHAnsi"/>
          <w:b/>
          <w:sz w:val="24"/>
          <w:szCs w:val="24"/>
        </w:rPr>
      </w:pPr>
    </w:p>
    <w:p w14:paraId="3E52C8CF" w14:textId="28E70DEE" w:rsidR="00023A44" w:rsidRPr="00E61646" w:rsidRDefault="00023A44" w:rsidP="00E61646">
      <w:pPr>
        <w:spacing w:after="0" w:line="360" w:lineRule="auto"/>
        <w:jc w:val="both"/>
        <w:rPr>
          <w:rFonts w:cstheme="minorHAnsi"/>
          <w:b/>
          <w:sz w:val="24"/>
          <w:szCs w:val="24"/>
        </w:rPr>
      </w:pPr>
      <w:r w:rsidRPr="00E61646">
        <w:rPr>
          <w:rFonts w:cstheme="minorHAnsi"/>
          <w:b/>
          <w:sz w:val="24"/>
          <w:szCs w:val="24"/>
        </w:rPr>
        <w:t xml:space="preserve">Fecha: </w:t>
      </w:r>
      <w:r w:rsidRPr="00E61646">
        <w:rPr>
          <w:rFonts w:cstheme="minorHAnsi"/>
          <w:sz w:val="24"/>
          <w:szCs w:val="24"/>
        </w:rPr>
        <w:t>3 de noviembre</w:t>
      </w:r>
      <w:r w:rsidR="008B2A1A" w:rsidRPr="00E61646">
        <w:rPr>
          <w:rFonts w:cstheme="minorHAnsi"/>
          <w:sz w:val="24"/>
          <w:szCs w:val="24"/>
        </w:rPr>
        <w:t xml:space="preserve"> de 2021</w:t>
      </w:r>
    </w:p>
    <w:p w14:paraId="08EE8ADD" w14:textId="77777777" w:rsidR="00023A44" w:rsidRPr="00E61646" w:rsidRDefault="00023A44" w:rsidP="00E61646">
      <w:pPr>
        <w:spacing w:after="0" w:line="360" w:lineRule="auto"/>
        <w:jc w:val="both"/>
        <w:rPr>
          <w:rFonts w:cstheme="minorHAnsi"/>
          <w:sz w:val="24"/>
          <w:szCs w:val="24"/>
        </w:rPr>
      </w:pPr>
      <w:r w:rsidRPr="00E61646">
        <w:rPr>
          <w:rFonts w:cstheme="minorHAnsi"/>
          <w:b/>
          <w:sz w:val="24"/>
          <w:szCs w:val="24"/>
        </w:rPr>
        <w:t xml:space="preserve">Plataforma virtual: </w:t>
      </w:r>
      <w:r w:rsidRPr="00E61646">
        <w:rPr>
          <w:rFonts w:cstheme="minorHAnsi"/>
          <w:sz w:val="24"/>
          <w:szCs w:val="24"/>
        </w:rPr>
        <w:t>Facebook Live y Youtube de la Secretaría Jurídica Distrital.</w:t>
      </w:r>
    </w:p>
    <w:p w14:paraId="4251F5B6" w14:textId="77777777" w:rsidR="00023A44" w:rsidRPr="00E61646" w:rsidRDefault="00023A44" w:rsidP="00E61646">
      <w:pPr>
        <w:spacing w:after="0" w:line="360" w:lineRule="auto"/>
        <w:jc w:val="both"/>
        <w:rPr>
          <w:rFonts w:cstheme="minorHAnsi"/>
          <w:sz w:val="24"/>
          <w:szCs w:val="24"/>
        </w:rPr>
      </w:pPr>
      <w:r w:rsidRPr="00E61646">
        <w:rPr>
          <w:rFonts w:cstheme="minorHAnsi"/>
          <w:b/>
          <w:sz w:val="24"/>
          <w:szCs w:val="24"/>
        </w:rPr>
        <w:t>Hora:</w:t>
      </w:r>
      <w:r w:rsidRPr="00E61646">
        <w:rPr>
          <w:rFonts w:cstheme="minorHAnsi"/>
          <w:sz w:val="24"/>
          <w:szCs w:val="24"/>
        </w:rPr>
        <w:t xml:space="preserve"> 9:45 a.m. </w:t>
      </w:r>
    </w:p>
    <w:p w14:paraId="5D4C0E26" w14:textId="77777777" w:rsidR="00023A44" w:rsidRPr="00E61646" w:rsidRDefault="00023A44" w:rsidP="00E61646">
      <w:pPr>
        <w:spacing w:after="0" w:line="360" w:lineRule="auto"/>
        <w:jc w:val="both"/>
        <w:rPr>
          <w:rFonts w:cstheme="minorHAnsi"/>
          <w:sz w:val="24"/>
          <w:szCs w:val="24"/>
        </w:rPr>
      </w:pPr>
      <w:r w:rsidRPr="00E61646">
        <w:rPr>
          <w:rFonts w:cstheme="minorHAnsi"/>
          <w:b/>
          <w:sz w:val="24"/>
          <w:szCs w:val="24"/>
        </w:rPr>
        <w:t>Sector:</w:t>
      </w:r>
      <w:r w:rsidRPr="00E61646">
        <w:rPr>
          <w:rFonts w:cstheme="minorHAnsi"/>
          <w:sz w:val="24"/>
          <w:szCs w:val="24"/>
        </w:rPr>
        <w:t xml:space="preserve"> Gestión Jurídica</w:t>
      </w:r>
    </w:p>
    <w:p w14:paraId="1C0A8D37" w14:textId="69590050" w:rsidR="00756BAA" w:rsidRPr="00E61646" w:rsidRDefault="00C64009" w:rsidP="00E61646">
      <w:pPr>
        <w:spacing w:after="0" w:line="360" w:lineRule="auto"/>
        <w:jc w:val="both"/>
        <w:rPr>
          <w:rFonts w:cstheme="minorHAnsi"/>
          <w:sz w:val="24"/>
          <w:szCs w:val="24"/>
        </w:rPr>
      </w:pPr>
      <w:r w:rsidRPr="00E61646">
        <w:rPr>
          <w:rFonts w:cstheme="minorHAnsi"/>
          <w:b/>
          <w:sz w:val="24"/>
          <w:szCs w:val="24"/>
        </w:rPr>
        <w:t>Número de participantes:</w:t>
      </w:r>
      <w:r w:rsidRPr="00E61646">
        <w:rPr>
          <w:rFonts w:cstheme="minorHAnsi"/>
          <w:sz w:val="24"/>
          <w:szCs w:val="24"/>
        </w:rPr>
        <w:t xml:space="preserve"> </w:t>
      </w:r>
      <w:r w:rsidR="00023A44" w:rsidRPr="00E61646">
        <w:rPr>
          <w:rFonts w:cstheme="minorHAnsi"/>
          <w:sz w:val="24"/>
          <w:szCs w:val="24"/>
        </w:rPr>
        <w:t>92 espectadores en Youtube – 16 espectadores en Facebook – Registros de asistencia: 123</w:t>
      </w:r>
    </w:p>
    <w:p w14:paraId="7EE5A55A" w14:textId="52C88B41" w:rsidR="00CD24AD" w:rsidRPr="00E61646" w:rsidRDefault="00250764" w:rsidP="00E61646">
      <w:pPr>
        <w:spacing w:after="0"/>
        <w:jc w:val="both"/>
        <w:rPr>
          <w:rFonts w:cstheme="minorHAnsi"/>
          <w:b/>
          <w:sz w:val="24"/>
          <w:szCs w:val="24"/>
        </w:rPr>
      </w:pPr>
      <w:r w:rsidRPr="00E61646">
        <w:rPr>
          <w:rFonts w:cstheme="minorHAnsi"/>
          <w:b/>
          <w:sz w:val="24"/>
          <w:szCs w:val="24"/>
        </w:rPr>
        <w:t xml:space="preserve">Agenda de la Jornada: </w:t>
      </w:r>
    </w:p>
    <w:p w14:paraId="72931FBE" w14:textId="77777777" w:rsidR="00056251" w:rsidRPr="00E61646" w:rsidRDefault="00056251" w:rsidP="00E61646">
      <w:pPr>
        <w:spacing w:after="0"/>
        <w:jc w:val="both"/>
        <w:rPr>
          <w:rFonts w:cstheme="minorHAnsi"/>
          <w:b/>
          <w:sz w:val="24"/>
          <w:szCs w:val="24"/>
        </w:rPr>
      </w:pPr>
    </w:p>
    <w:p w14:paraId="515D73CE" w14:textId="637E4FB6" w:rsidR="00A56EAE" w:rsidRDefault="00023A44" w:rsidP="00E61646">
      <w:pPr>
        <w:pStyle w:val="Prrafodelista"/>
        <w:keepNext/>
        <w:ind w:left="0"/>
        <w:jc w:val="center"/>
      </w:pPr>
      <w:r>
        <w:rPr>
          <w:noProof/>
          <w:lang w:eastAsia="es-CO"/>
        </w:rPr>
        <w:lastRenderedPageBreak/>
        <w:drawing>
          <wp:inline distT="0" distB="0" distL="0" distR="0" wp14:anchorId="6C3FC823" wp14:editId="5EC59E25">
            <wp:extent cx="5428505" cy="3066855"/>
            <wp:effectExtent l="57150" t="57150" r="58420" b="577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92" t="20458" r="9671" b="14348"/>
                    <a:stretch/>
                  </pic:blipFill>
                  <pic:spPr bwMode="auto">
                    <a:xfrm>
                      <a:off x="0" y="0"/>
                      <a:ext cx="5509794" cy="3112780"/>
                    </a:xfrm>
                    <a:prstGeom prst="rect">
                      <a:avLst/>
                    </a:prstGeom>
                    <a:ln w="571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C816E3D" w14:textId="0C6CB061" w:rsidR="003446CF" w:rsidRPr="009F43FA" w:rsidRDefault="00F62FED" w:rsidP="009F43FA">
      <w:pPr>
        <w:pStyle w:val="Descripcin"/>
        <w:jc w:val="center"/>
        <w:rPr>
          <w:rFonts w:cstheme="minorHAnsi"/>
          <w:sz w:val="24"/>
          <w:szCs w:val="24"/>
        </w:rPr>
      </w:pPr>
      <w:bookmarkStart w:id="8" w:name="_Toc92287966"/>
      <w:r>
        <w:t xml:space="preserve">Ilustración </w:t>
      </w:r>
      <w:r w:rsidR="00E5593E">
        <w:fldChar w:fldCharType="begin"/>
      </w:r>
      <w:r w:rsidR="00E5593E">
        <w:instrText xml:space="preserve"> SEQ Ilustración \* ARABIC </w:instrText>
      </w:r>
      <w:r w:rsidR="00E5593E">
        <w:fldChar w:fldCharType="separate"/>
      </w:r>
      <w:r w:rsidR="007C0B13">
        <w:rPr>
          <w:noProof/>
        </w:rPr>
        <w:t>2</w:t>
      </w:r>
      <w:r w:rsidR="00E5593E">
        <w:rPr>
          <w:noProof/>
        </w:rPr>
        <w:fldChar w:fldCharType="end"/>
      </w:r>
      <w:r>
        <w:t xml:space="preserve">. </w:t>
      </w:r>
      <w:r w:rsidRPr="00BE1A7B">
        <w:t>Agenda de la jornada de la Audiencia Pública.</w:t>
      </w:r>
      <w:bookmarkEnd w:id="8"/>
    </w:p>
    <w:p w14:paraId="4B32D43A" w14:textId="7A4E727F" w:rsidR="003446CF" w:rsidRDefault="003446CF" w:rsidP="007D687E">
      <w:pPr>
        <w:spacing w:after="0" w:line="240" w:lineRule="auto"/>
        <w:jc w:val="center"/>
        <w:rPr>
          <w:rFonts w:cstheme="minorHAnsi"/>
          <w:b/>
          <w:bCs/>
        </w:rPr>
      </w:pPr>
    </w:p>
    <w:p w14:paraId="1A8A3A96" w14:textId="23CB2BBA" w:rsidR="00294BF8" w:rsidRPr="00250764" w:rsidRDefault="00D745A3" w:rsidP="00250764">
      <w:pPr>
        <w:spacing w:after="0" w:line="240" w:lineRule="auto"/>
        <w:jc w:val="both"/>
        <w:rPr>
          <w:rFonts w:cstheme="minorHAnsi"/>
          <w:sz w:val="24"/>
          <w:szCs w:val="24"/>
        </w:rPr>
      </w:pPr>
      <w:r w:rsidRPr="00250764">
        <w:rPr>
          <w:rFonts w:cstheme="minorHAnsi"/>
          <w:sz w:val="24"/>
          <w:szCs w:val="24"/>
        </w:rPr>
        <w:t>La</w:t>
      </w:r>
      <w:r w:rsidR="003C4F50" w:rsidRPr="00250764">
        <w:rPr>
          <w:rFonts w:cstheme="minorHAnsi"/>
          <w:sz w:val="24"/>
          <w:szCs w:val="24"/>
        </w:rPr>
        <w:t>s</w:t>
      </w:r>
      <w:r w:rsidR="00080619" w:rsidRPr="00250764">
        <w:rPr>
          <w:rFonts w:cstheme="minorHAnsi"/>
          <w:sz w:val="24"/>
          <w:szCs w:val="24"/>
        </w:rPr>
        <w:t xml:space="preserve"> </w:t>
      </w:r>
      <w:r w:rsidRPr="00250764">
        <w:rPr>
          <w:rFonts w:cstheme="minorHAnsi"/>
          <w:sz w:val="24"/>
          <w:szCs w:val="24"/>
        </w:rPr>
        <w:t>pieza</w:t>
      </w:r>
      <w:r w:rsidR="003C4F50" w:rsidRPr="00250764">
        <w:rPr>
          <w:rFonts w:cstheme="minorHAnsi"/>
          <w:sz w:val="24"/>
          <w:szCs w:val="24"/>
        </w:rPr>
        <w:t>s</w:t>
      </w:r>
      <w:r w:rsidRPr="00250764">
        <w:rPr>
          <w:rFonts w:cstheme="minorHAnsi"/>
          <w:sz w:val="24"/>
          <w:szCs w:val="24"/>
        </w:rPr>
        <w:t xml:space="preserve"> comunicacional</w:t>
      </w:r>
      <w:r w:rsidR="003C4F50" w:rsidRPr="00250764">
        <w:rPr>
          <w:rFonts w:cstheme="minorHAnsi"/>
          <w:sz w:val="24"/>
          <w:szCs w:val="24"/>
        </w:rPr>
        <w:t>es</w:t>
      </w:r>
      <w:r w:rsidRPr="00250764">
        <w:rPr>
          <w:rFonts w:cstheme="minorHAnsi"/>
          <w:sz w:val="24"/>
          <w:szCs w:val="24"/>
        </w:rPr>
        <w:t xml:space="preserve"> </w:t>
      </w:r>
      <w:r w:rsidR="00B3735D" w:rsidRPr="00250764">
        <w:rPr>
          <w:rFonts w:cstheme="minorHAnsi"/>
          <w:sz w:val="24"/>
          <w:szCs w:val="24"/>
        </w:rPr>
        <w:t xml:space="preserve">del evento, publicadas en la fecha 21 de octubre de 2021 </w:t>
      </w:r>
      <w:r w:rsidR="00294BF8" w:rsidRPr="00250764">
        <w:rPr>
          <w:rFonts w:cstheme="minorHAnsi"/>
          <w:sz w:val="24"/>
          <w:szCs w:val="24"/>
        </w:rPr>
        <w:t>en red</w:t>
      </w:r>
      <w:r w:rsidR="0055078A" w:rsidRPr="00250764">
        <w:rPr>
          <w:rFonts w:cstheme="minorHAnsi"/>
          <w:sz w:val="24"/>
          <w:szCs w:val="24"/>
        </w:rPr>
        <w:t>es sociales y página web de la E</w:t>
      </w:r>
      <w:r w:rsidR="00294BF8" w:rsidRPr="00250764">
        <w:rPr>
          <w:rFonts w:cstheme="minorHAnsi"/>
          <w:sz w:val="24"/>
          <w:szCs w:val="24"/>
        </w:rPr>
        <w:t>ntidad</w:t>
      </w:r>
      <w:r w:rsidR="00B3735D" w:rsidRPr="00250764">
        <w:rPr>
          <w:rFonts w:cstheme="minorHAnsi"/>
          <w:sz w:val="24"/>
          <w:szCs w:val="24"/>
        </w:rPr>
        <w:t>,</w:t>
      </w:r>
      <w:r w:rsidR="00080619" w:rsidRPr="00250764">
        <w:rPr>
          <w:rFonts w:cstheme="minorHAnsi"/>
          <w:sz w:val="24"/>
          <w:szCs w:val="24"/>
        </w:rPr>
        <w:t xml:space="preserve"> fueron</w:t>
      </w:r>
      <w:r w:rsidR="00B3735D" w:rsidRPr="00250764">
        <w:rPr>
          <w:rFonts w:cstheme="minorHAnsi"/>
          <w:sz w:val="24"/>
          <w:szCs w:val="24"/>
        </w:rPr>
        <w:t xml:space="preserve"> las siguientes</w:t>
      </w:r>
      <w:r w:rsidR="00294BF8" w:rsidRPr="00250764">
        <w:rPr>
          <w:rFonts w:cstheme="minorHAnsi"/>
          <w:sz w:val="24"/>
          <w:szCs w:val="24"/>
        </w:rPr>
        <w:t>:</w:t>
      </w:r>
    </w:p>
    <w:p w14:paraId="4316E6C2" w14:textId="276F471C" w:rsidR="00901E13" w:rsidRPr="00901E13" w:rsidRDefault="00901E13" w:rsidP="00901E13">
      <w:pPr>
        <w:spacing w:after="0" w:line="240" w:lineRule="auto"/>
        <w:jc w:val="both"/>
        <w:rPr>
          <w:rFonts w:cstheme="minorHAnsi"/>
          <w:sz w:val="24"/>
          <w:szCs w:val="24"/>
        </w:rPr>
      </w:pPr>
    </w:p>
    <w:p w14:paraId="46B17ECC" w14:textId="7207CB30" w:rsidR="00F62FED" w:rsidRDefault="00901E13" w:rsidP="00250764">
      <w:pPr>
        <w:keepNext/>
        <w:spacing w:after="0"/>
        <w:jc w:val="center"/>
      </w:pPr>
      <w:r>
        <w:rPr>
          <w:rFonts w:cstheme="minorHAnsi"/>
          <w:noProof/>
          <w:sz w:val="24"/>
          <w:szCs w:val="24"/>
          <w:lang w:eastAsia="es-CO"/>
        </w:rPr>
        <w:drawing>
          <wp:inline distT="0" distB="0" distL="0" distR="0" wp14:anchorId="03A12E9B" wp14:editId="0C43B57F">
            <wp:extent cx="5257800" cy="1878126"/>
            <wp:effectExtent l="57150" t="57150" r="57150" b="654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REDNDICÍON-DE-CUENTAS-agos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800" cy="1878126"/>
                    </a:xfrm>
                    <a:prstGeom prst="rect">
                      <a:avLst/>
                    </a:prstGeom>
                    <a:ln w="57150">
                      <a:solidFill>
                        <a:schemeClr val="bg1">
                          <a:lumMod val="65000"/>
                        </a:schemeClr>
                      </a:solidFill>
                    </a:ln>
                  </pic:spPr>
                </pic:pic>
              </a:graphicData>
            </a:graphic>
          </wp:inline>
        </w:drawing>
      </w:r>
    </w:p>
    <w:p w14:paraId="2D5A00BA" w14:textId="00091185" w:rsidR="00D652A4" w:rsidRDefault="00F62FED" w:rsidP="00F62FED">
      <w:pPr>
        <w:pStyle w:val="Descripcin"/>
        <w:jc w:val="center"/>
        <w:rPr>
          <w:rFonts w:cstheme="minorHAnsi"/>
          <w:sz w:val="24"/>
          <w:szCs w:val="24"/>
        </w:rPr>
      </w:pPr>
      <w:bookmarkStart w:id="9" w:name="_Toc92287967"/>
      <w:r>
        <w:t xml:space="preserve">Ilustración </w:t>
      </w:r>
      <w:r w:rsidR="00E5593E">
        <w:fldChar w:fldCharType="begin"/>
      </w:r>
      <w:r w:rsidR="00E5593E">
        <w:instrText xml:space="preserve"> SEQ Ilustración \* ARABIC </w:instrText>
      </w:r>
      <w:r w:rsidR="00E5593E">
        <w:fldChar w:fldCharType="separate"/>
      </w:r>
      <w:r w:rsidR="007C0B13">
        <w:rPr>
          <w:noProof/>
        </w:rPr>
        <w:t>3</w:t>
      </w:r>
      <w:r w:rsidR="00E5593E">
        <w:rPr>
          <w:noProof/>
        </w:rPr>
        <w:fldChar w:fldCharType="end"/>
      </w:r>
      <w:r>
        <w:t xml:space="preserve">. </w:t>
      </w:r>
      <w:r w:rsidRPr="00481B7F">
        <w:t>Banner comunicacional para promoción y divulgación de la Audiencia Pública de Rendición de Cuentas</w:t>
      </w:r>
      <w:r w:rsidR="00B3735D">
        <w:t>.</w:t>
      </w:r>
      <w:bookmarkEnd w:id="9"/>
      <w:r w:rsidR="00B3735D">
        <w:t xml:space="preserve"> </w:t>
      </w:r>
    </w:p>
    <w:p w14:paraId="5514A24A" w14:textId="77777777" w:rsidR="00F62FED" w:rsidRDefault="00D652A4" w:rsidP="00F62FED">
      <w:pPr>
        <w:keepNext/>
        <w:spacing w:after="0"/>
        <w:jc w:val="center"/>
      </w:pPr>
      <w:r w:rsidRPr="00D652A4">
        <w:rPr>
          <w:rFonts w:cstheme="minorHAnsi"/>
          <w:noProof/>
          <w:sz w:val="24"/>
          <w:szCs w:val="24"/>
          <w:lang w:eastAsia="es-CO"/>
        </w:rPr>
        <w:lastRenderedPageBreak/>
        <w:drawing>
          <wp:inline distT="0" distB="0" distL="0" distR="0" wp14:anchorId="2B62D136" wp14:editId="37FD7FD1">
            <wp:extent cx="2788478" cy="2714583"/>
            <wp:effectExtent l="209550" t="209550" r="412115" b="410210"/>
            <wp:docPr id="1" name="Imagen 1" descr="E:\Secretaría Jurídica Distrital\Rendición de Cuentas 2021\REDES-REDNDICÍON-DE-CUENTAS-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cretaría Jurídica Distrital\Rendición de Cuentas 2021\REDES-REDNDICÍON-DE-CUENTAS-agos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050" cy="2742398"/>
                    </a:xfrm>
                    <a:prstGeom prst="rect">
                      <a:avLst/>
                    </a:prstGeom>
                    <a:ln w="57150">
                      <a:solidFill>
                        <a:schemeClr val="bg1">
                          <a:lumMod val="75000"/>
                        </a:schemeClr>
                      </a:solidFill>
                    </a:ln>
                    <a:effectLst>
                      <a:outerShdw blurRad="292100" dist="139700" dir="2700000" algn="tl" rotWithShape="0">
                        <a:srgbClr val="333333">
                          <a:alpha val="65000"/>
                        </a:srgbClr>
                      </a:outerShdw>
                    </a:effectLst>
                  </pic:spPr>
                </pic:pic>
              </a:graphicData>
            </a:graphic>
          </wp:inline>
        </w:drawing>
      </w:r>
    </w:p>
    <w:p w14:paraId="0F899F88" w14:textId="302A1863" w:rsidR="00D652A4" w:rsidRPr="00470534" w:rsidRDefault="00F62FED" w:rsidP="00F62FED">
      <w:pPr>
        <w:pStyle w:val="Descripcin"/>
        <w:jc w:val="center"/>
        <w:rPr>
          <w:rFonts w:cstheme="minorHAnsi"/>
          <w:sz w:val="24"/>
          <w:szCs w:val="24"/>
        </w:rPr>
      </w:pPr>
      <w:bookmarkStart w:id="10" w:name="_Toc92287968"/>
      <w:r>
        <w:t xml:space="preserve">Ilustración </w:t>
      </w:r>
      <w:r w:rsidR="00E5593E">
        <w:fldChar w:fldCharType="begin"/>
      </w:r>
      <w:r w:rsidR="00E5593E">
        <w:instrText xml:space="preserve"> SEQ Ilustración \* ARABIC </w:instrText>
      </w:r>
      <w:r w:rsidR="00E5593E">
        <w:fldChar w:fldCharType="separate"/>
      </w:r>
      <w:r w:rsidR="007C0B13">
        <w:rPr>
          <w:noProof/>
        </w:rPr>
        <w:t>4</w:t>
      </w:r>
      <w:r w:rsidR="00E5593E">
        <w:rPr>
          <w:noProof/>
        </w:rPr>
        <w:fldChar w:fldCharType="end"/>
      </w:r>
      <w:r>
        <w:t xml:space="preserve">. </w:t>
      </w:r>
      <w:r w:rsidRPr="001622F3">
        <w:t>Pieza comunicacional para promoción y divulgación de la Audiencia Pública de Rendición de Cuentas</w:t>
      </w:r>
      <w:bookmarkEnd w:id="10"/>
    </w:p>
    <w:p w14:paraId="55D01F5D" w14:textId="6AC320B2" w:rsidR="0015503F" w:rsidRDefault="0015503F" w:rsidP="00E61646">
      <w:pPr>
        <w:shd w:val="clear" w:color="auto" w:fill="FFFFFF"/>
        <w:spacing w:after="0" w:line="240" w:lineRule="auto"/>
        <w:jc w:val="both"/>
        <w:rPr>
          <w:rFonts w:cstheme="minorHAnsi"/>
          <w:sz w:val="24"/>
          <w:szCs w:val="24"/>
        </w:rPr>
      </w:pPr>
      <w:r w:rsidRPr="0015503F">
        <w:rPr>
          <w:rFonts w:cstheme="minorHAnsi"/>
          <w:sz w:val="24"/>
          <w:szCs w:val="24"/>
        </w:rPr>
        <w:t>William Mendieta, Secretario Jurídico Distrital, fue el encargad</w:t>
      </w:r>
      <w:r w:rsidR="00B81286">
        <w:rPr>
          <w:rFonts w:cstheme="minorHAnsi"/>
          <w:sz w:val="24"/>
          <w:szCs w:val="24"/>
        </w:rPr>
        <w:t>o de dar apertura a la Audiencia Pública, quien</w:t>
      </w:r>
      <w:r w:rsidRPr="0015503F">
        <w:rPr>
          <w:rFonts w:cstheme="minorHAnsi"/>
          <w:sz w:val="24"/>
          <w:szCs w:val="24"/>
        </w:rPr>
        <w:t xml:space="preserve"> calificó la jornada como “</w:t>
      </w:r>
      <w:r w:rsidRPr="0015503F">
        <w:rPr>
          <w:rFonts w:cstheme="minorHAnsi"/>
          <w:i/>
          <w:sz w:val="24"/>
          <w:szCs w:val="24"/>
        </w:rPr>
        <w:t>un espacio propicio para contarle a los ciudadanos nuestra labor en este 2021, un año marcado por la etapa de pospandemia, de recuperación, un año en donde todo el gabinete nos hemos trazado la tarea de reactivar Bogotá</w:t>
      </w:r>
      <w:r w:rsidRPr="0015503F">
        <w:rPr>
          <w:rFonts w:cstheme="minorHAnsi"/>
          <w:sz w:val="24"/>
          <w:szCs w:val="24"/>
        </w:rPr>
        <w:t>”.</w:t>
      </w:r>
    </w:p>
    <w:p w14:paraId="5ACA2D52" w14:textId="42FBD8E2" w:rsidR="00E61646" w:rsidRPr="0015503F" w:rsidRDefault="00E61646" w:rsidP="00E61646">
      <w:pPr>
        <w:shd w:val="clear" w:color="auto" w:fill="FFFFFF"/>
        <w:spacing w:after="0" w:line="240" w:lineRule="auto"/>
        <w:jc w:val="center"/>
        <w:rPr>
          <w:rFonts w:cstheme="minorHAnsi"/>
          <w:sz w:val="24"/>
          <w:szCs w:val="24"/>
        </w:rPr>
      </w:pPr>
      <w:r>
        <w:rPr>
          <w:noProof/>
          <w:lang w:eastAsia="es-CO"/>
        </w:rPr>
        <w:lastRenderedPageBreak/>
        <w:drawing>
          <wp:inline distT="0" distB="0" distL="0" distR="0" wp14:anchorId="52BC1DE2" wp14:editId="194A5E2D">
            <wp:extent cx="5178900" cy="2926080"/>
            <wp:effectExtent l="76200" t="76200" r="136525" b="140970"/>
            <wp:docPr id="2" name="Imagen 2" descr="Los Bogotanos se conectaron con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Bogotanos se conectaron con la rendición de cuent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013" cy="2939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A10334" w14:textId="363AF51E" w:rsidR="00F62FED" w:rsidRDefault="00F62FED" w:rsidP="00F62FED">
      <w:pPr>
        <w:keepNext/>
        <w:spacing w:after="0" w:line="240" w:lineRule="auto"/>
        <w:jc w:val="center"/>
      </w:pPr>
    </w:p>
    <w:p w14:paraId="62F731B5" w14:textId="528C4AEB" w:rsidR="00182985" w:rsidRDefault="00F62FED" w:rsidP="00F62FED">
      <w:pPr>
        <w:pStyle w:val="Descripcin"/>
        <w:jc w:val="center"/>
        <w:rPr>
          <w:rFonts w:cstheme="minorHAnsi"/>
          <w:sz w:val="24"/>
          <w:szCs w:val="24"/>
        </w:rPr>
      </w:pPr>
      <w:bookmarkStart w:id="11" w:name="_Toc92287969"/>
      <w:r>
        <w:t xml:space="preserve">Ilustración </w:t>
      </w:r>
      <w:r w:rsidR="00E5593E">
        <w:fldChar w:fldCharType="begin"/>
      </w:r>
      <w:r w:rsidR="00E5593E">
        <w:instrText xml:space="preserve"> SEQ Ilustración </w:instrText>
      </w:r>
      <w:r w:rsidR="00E5593E">
        <w:instrText xml:space="preserve">\* ARABIC </w:instrText>
      </w:r>
      <w:r w:rsidR="00E5593E">
        <w:fldChar w:fldCharType="separate"/>
      </w:r>
      <w:r w:rsidR="007C0B13">
        <w:rPr>
          <w:noProof/>
        </w:rPr>
        <w:t>5</w:t>
      </w:r>
      <w:r w:rsidR="00E5593E">
        <w:rPr>
          <w:noProof/>
        </w:rPr>
        <w:fldChar w:fldCharType="end"/>
      </w:r>
      <w:r>
        <w:t xml:space="preserve">. </w:t>
      </w:r>
      <w:r w:rsidRPr="00700CD4">
        <w:t>Secretario Jurídico Distrital, William Mendieta Montealegre realizando la apertura de la Audiencia Pública</w:t>
      </w:r>
      <w:bookmarkEnd w:id="11"/>
    </w:p>
    <w:p w14:paraId="5F031705" w14:textId="193988C5" w:rsidR="003631F6" w:rsidRDefault="003631F6" w:rsidP="00E61646">
      <w:pPr>
        <w:shd w:val="clear" w:color="auto" w:fill="FFFFFF"/>
        <w:spacing w:after="0" w:line="240" w:lineRule="auto"/>
        <w:jc w:val="both"/>
        <w:rPr>
          <w:rFonts w:cstheme="minorHAnsi"/>
          <w:sz w:val="24"/>
          <w:szCs w:val="24"/>
        </w:rPr>
      </w:pPr>
      <w:r w:rsidRPr="0015503F">
        <w:rPr>
          <w:rFonts w:cstheme="minorHAnsi"/>
          <w:sz w:val="24"/>
          <w:szCs w:val="24"/>
        </w:rPr>
        <w:t>Asimismo, las dependencias de la Entidad</w:t>
      </w:r>
      <w:r w:rsidR="00DA011C">
        <w:rPr>
          <w:rFonts w:cstheme="minorHAnsi"/>
          <w:sz w:val="24"/>
          <w:szCs w:val="24"/>
        </w:rPr>
        <w:t xml:space="preserve"> expusieron las temáticas transversales y misionales priorizadas en la consulta abierta, presentando</w:t>
      </w:r>
      <w:r w:rsidRPr="0015503F">
        <w:rPr>
          <w:rFonts w:cstheme="minorHAnsi"/>
          <w:sz w:val="24"/>
          <w:szCs w:val="24"/>
        </w:rPr>
        <w:t xml:space="preserve"> los logros alcanzados</w:t>
      </w:r>
      <w:r w:rsidR="00DA011C">
        <w:rPr>
          <w:rFonts w:cstheme="minorHAnsi"/>
          <w:sz w:val="24"/>
          <w:szCs w:val="24"/>
        </w:rPr>
        <w:t>.</w:t>
      </w:r>
    </w:p>
    <w:p w14:paraId="4F40A935" w14:textId="77777777" w:rsidR="00E61646" w:rsidRDefault="00E61646" w:rsidP="00E61646">
      <w:pPr>
        <w:shd w:val="clear" w:color="auto" w:fill="FFFFFF"/>
        <w:spacing w:after="0" w:line="240" w:lineRule="auto"/>
        <w:jc w:val="both"/>
        <w:rPr>
          <w:rFonts w:cstheme="minorHAnsi"/>
          <w:sz w:val="24"/>
          <w:szCs w:val="24"/>
        </w:rPr>
      </w:pPr>
    </w:p>
    <w:p w14:paraId="00143E71" w14:textId="7EA84691" w:rsidR="00F95403" w:rsidRDefault="00250764" w:rsidP="00E61646">
      <w:pPr>
        <w:shd w:val="clear" w:color="auto" w:fill="FFFFFF"/>
        <w:spacing w:after="0" w:line="240" w:lineRule="auto"/>
        <w:jc w:val="both"/>
        <w:rPr>
          <w:rFonts w:cstheme="minorHAnsi"/>
          <w:sz w:val="24"/>
          <w:szCs w:val="24"/>
        </w:rPr>
      </w:pPr>
      <w:r>
        <w:rPr>
          <w:rFonts w:cstheme="minorHAnsi"/>
          <w:sz w:val="24"/>
          <w:szCs w:val="24"/>
        </w:rPr>
        <w:t xml:space="preserve">En el desarrollo de las </w:t>
      </w:r>
      <w:r w:rsidRPr="00250764">
        <w:rPr>
          <w:rFonts w:cstheme="minorHAnsi"/>
          <w:b/>
          <w:sz w:val="24"/>
          <w:szCs w:val="24"/>
        </w:rPr>
        <w:t>temáticas transversales</w:t>
      </w:r>
      <w:r>
        <w:rPr>
          <w:rFonts w:cstheme="minorHAnsi"/>
          <w:sz w:val="24"/>
          <w:szCs w:val="24"/>
        </w:rPr>
        <w:t>, l</w:t>
      </w:r>
      <w:r w:rsidR="00BA5C91">
        <w:rPr>
          <w:rFonts w:cstheme="minorHAnsi"/>
          <w:sz w:val="24"/>
          <w:szCs w:val="24"/>
        </w:rPr>
        <w:t>a Oficina Asesora de Planeación</w:t>
      </w:r>
      <w:r w:rsidR="00F95403">
        <w:rPr>
          <w:rFonts w:cstheme="minorHAnsi"/>
          <w:sz w:val="24"/>
          <w:szCs w:val="24"/>
        </w:rPr>
        <w:t xml:space="preserve"> liderada por Camilo Andrés Peña,</w:t>
      </w:r>
      <w:r w:rsidR="00BA5C91">
        <w:rPr>
          <w:rFonts w:cstheme="minorHAnsi"/>
          <w:sz w:val="24"/>
          <w:szCs w:val="24"/>
        </w:rPr>
        <w:t xml:space="preserve"> presentó el avance en la ejecución de las metas del Plan de Desarrollo</w:t>
      </w:r>
      <w:r w:rsidR="00F95403">
        <w:rPr>
          <w:rFonts w:cstheme="minorHAnsi"/>
          <w:sz w:val="24"/>
          <w:szCs w:val="24"/>
        </w:rPr>
        <w:t xml:space="preserve"> y ejecución presupuestal con corte a 30 de septiembre de 2021</w:t>
      </w:r>
      <w:r w:rsidR="00DE6319">
        <w:rPr>
          <w:rFonts w:cstheme="minorHAnsi"/>
          <w:sz w:val="24"/>
          <w:szCs w:val="24"/>
        </w:rPr>
        <w:t>, así como</w:t>
      </w:r>
      <w:r w:rsidR="00DD4A52">
        <w:rPr>
          <w:rFonts w:cstheme="minorHAnsi"/>
          <w:sz w:val="24"/>
          <w:szCs w:val="24"/>
        </w:rPr>
        <w:t xml:space="preserve"> el avance en el Plan Anticorrupción y de Atención a la Ciudadanía con corte al segundo cuatrimestre del año</w:t>
      </w:r>
      <w:r w:rsidR="00DE6319">
        <w:rPr>
          <w:rFonts w:cstheme="minorHAnsi"/>
          <w:sz w:val="24"/>
          <w:szCs w:val="24"/>
        </w:rPr>
        <w:t>,</w:t>
      </w:r>
      <w:r w:rsidR="007227BF">
        <w:rPr>
          <w:rFonts w:cstheme="minorHAnsi"/>
          <w:sz w:val="24"/>
          <w:szCs w:val="24"/>
        </w:rPr>
        <w:t xml:space="preserve"> como acción de fortalecimiento y lucha contra la corrupción</w:t>
      </w:r>
      <w:r w:rsidR="00BA5C91">
        <w:rPr>
          <w:rFonts w:cstheme="minorHAnsi"/>
          <w:sz w:val="24"/>
          <w:szCs w:val="24"/>
        </w:rPr>
        <w:t>.</w:t>
      </w:r>
    </w:p>
    <w:p w14:paraId="18A83398" w14:textId="77777777" w:rsidR="00E61646" w:rsidRDefault="00E61646" w:rsidP="00E61646">
      <w:pPr>
        <w:shd w:val="clear" w:color="auto" w:fill="FFFFFF"/>
        <w:spacing w:after="0" w:line="240" w:lineRule="auto"/>
        <w:jc w:val="both"/>
        <w:rPr>
          <w:rFonts w:cstheme="minorHAnsi"/>
          <w:sz w:val="24"/>
          <w:szCs w:val="24"/>
        </w:rPr>
      </w:pPr>
    </w:p>
    <w:p w14:paraId="78625641" w14:textId="07D01F12" w:rsidR="00A04C77" w:rsidRDefault="006770EF" w:rsidP="00E61646">
      <w:pPr>
        <w:shd w:val="clear" w:color="auto" w:fill="FFFFFF"/>
        <w:spacing w:after="0" w:line="240" w:lineRule="auto"/>
        <w:jc w:val="both"/>
        <w:rPr>
          <w:rFonts w:cstheme="minorHAnsi"/>
          <w:sz w:val="24"/>
          <w:szCs w:val="24"/>
        </w:rPr>
      </w:pPr>
      <w:r>
        <w:rPr>
          <w:rFonts w:cstheme="minorHAnsi"/>
          <w:sz w:val="24"/>
          <w:szCs w:val="24"/>
        </w:rPr>
        <w:t xml:space="preserve">Por su parte, la Dirección de Gestión Corporativa en cabeza de </w:t>
      </w:r>
      <w:r w:rsidR="00A04C77" w:rsidRPr="00250764">
        <w:rPr>
          <w:rFonts w:cstheme="minorHAnsi"/>
          <w:sz w:val="24"/>
          <w:szCs w:val="24"/>
        </w:rPr>
        <w:t>Magda Arévalo, presentó un balance de la contratación pública, atención al ciudadano y gestión del talento humano con corte a 30 de septiembre de 2021.</w:t>
      </w:r>
    </w:p>
    <w:p w14:paraId="5644A8A4" w14:textId="77777777" w:rsidR="00E61646" w:rsidRPr="006770EF" w:rsidRDefault="00E61646" w:rsidP="00E61646">
      <w:pPr>
        <w:shd w:val="clear" w:color="auto" w:fill="FFFFFF"/>
        <w:spacing w:after="0" w:line="240" w:lineRule="auto"/>
        <w:jc w:val="both"/>
        <w:rPr>
          <w:rFonts w:cstheme="minorHAnsi"/>
          <w:sz w:val="24"/>
          <w:szCs w:val="24"/>
        </w:rPr>
      </w:pPr>
    </w:p>
    <w:p w14:paraId="6B10C0BC" w14:textId="64806E72" w:rsidR="001829F5" w:rsidRDefault="00250764" w:rsidP="00E61646">
      <w:pPr>
        <w:shd w:val="clear" w:color="auto" w:fill="FFFFFF"/>
        <w:tabs>
          <w:tab w:val="left" w:pos="900"/>
        </w:tabs>
        <w:spacing w:after="0" w:line="240" w:lineRule="auto"/>
        <w:jc w:val="both"/>
        <w:rPr>
          <w:rFonts w:cstheme="minorHAnsi"/>
          <w:sz w:val="24"/>
          <w:szCs w:val="24"/>
        </w:rPr>
      </w:pPr>
      <w:r>
        <w:rPr>
          <w:rFonts w:cstheme="minorHAnsi"/>
          <w:sz w:val="24"/>
          <w:szCs w:val="24"/>
        </w:rPr>
        <w:t>Por último,</w:t>
      </w:r>
      <w:r w:rsidR="005301EA">
        <w:rPr>
          <w:rFonts w:cstheme="minorHAnsi"/>
          <w:sz w:val="24"/>
          <w:szCs w:val="24"/>
        </w:rPr>
        <w:t xml:space="preserve"> intervino Francisco Javier Pulido, jefe de la Oficina de Tecnologías de la Información y las Comunicaciones, quien hizo especial énfasis en la apuesta de la Administración con el portal único LegalBog Participa, exponiendo la ruta de implementación y algunas cifras de impacto y logros obtenidos a la fecha. Así mismo, hizo referencia al nuevo sitio web implementado en el mes de octubre y a la App móvi</w:t>
      </w:r>
      <w:r>
        <w:rPr>
          <w:rFonts w:cstheme="minorHAnsi"/>
          <w:sz w:val="24"/>
          <w:szCs w:val="24"/>
        </w:rPr>
        <w:t>l de la Entidad.</w:t>
      </w:r>
    </w:p>
    <w:p w14:paraId="2E19F271" w14:textId="77777777" w:rsidR="00E61646" w:rsidRDefault="00E61646" w:rsidP="00E61646">
      <w:pPr>
        <w:shd w:val="clear" w:color="auto" w:fill="FFFFFF"/>
        <w:tabs>
          <w:tab w:val="left" w:pos="900"/>
        </w:tabs>
        <w:spacing w:after="0" w:line="240" w:lineRule="auto"/>
        <w:jc w:val="both"/>
        <w:rPr>
          <w:rFonts w:cstheme="minorHAnsi"/>
          <w:sz w:val="24"/>
          <w:szCs w:val="24"/>
        </w:rPr>
      </w:pPr>
    </w:p>
    <w:p w14:paraId="62FAE188" w14:textId="1E91D8E4" w:rsidR="00250764" w:rsidRPr="00250764" w:rsidRDefault="00250764" w:rsidP="00E61646">
      <w:pPr>
        <w:spacing w:after="0"/>
        <w:jc w:val="both"/>
        <w:rPr>
          <w:rFonts w:cstheme="minorHAnsi"/>
          <w:sz w:val="24"/>
          <w:szCs w:val="24"/>
        </w:rPr>
      </w:pPr>
      <w:r w:rsidRPr="00250764">
        <w:rPr>
          <w:rFonts w:cstheme="minorHAnsi"/>
          <w:sz w:val="24"/>
          <w:szCs w:val="24"/>
        </w:rPr>
        <w:t xml:space="preserve">Se </w:t>
      </w:r>
      <w:r w:rsidR="007C0B13">
        <w:rPr>
          <w:rFonts w:cstheme="minorHAnsi"/>
          <w:sz w:val="24"/>
          <w:szCs w:val="24"/>
        </w:rPr>
        <w:t>abordaron las</w:t>
      </w:r>
      <w:r w:rsidRPr="00250764">
        <w:rPr>
          <w:rFonts w:cstheme="minorHAnsi"/>
          <w:sz w:val="24"/>
          <w:szCs w:val="24"/>
        </w:rPr>
        <w:t xml:space="preserve"> 5 </w:t>
      </w:r>
      <w:r w:rsidRPr="00250764">
        <w:rPr>
          <w:rFonts w:cstheme="minorHAnsi"/>
          <w:b/>
          <w:sz w:val="24"/>
          <w:szCs w:val="24"/>
        </w:rPr>
        <w:t>temáticas misionales</w:t>
      </w:r>
      <w:r w:rsidRPr="00250764">
        <w:rPr>
          <w:rFonts w:cstheme="minorHAnsi"/>
          <w:sz w:val="24"/>
          <w:szCs w:val="24"/>
        </w:rPr>
        <w:t xml:space="preserve"> de la SJD </w:t>
      </w:r>
      <w:r w:rsidR="007C0B13">
        <w:rPr>
          <w:rFonts w:cstheme="minorHAnsi"/>
          <w:sz w:val="24"/>
          <w:szCs w:val="24"/>
        </w:rPr>
        <w:t xml:space="preserve">priorizadas, </w:t>
      </w:r>
      <w:r w:rsidRPr="00250764">
        <w:rPr>
          <w:rFonts w:cstheme="minorHAnsi"/>
          <w:sz w:val="24"/>
          <w:szCs w:val="24"/>
        </w:rPr>
        <w:t xml:space="preserve">las cuales derivaron del formulario de consulta hacia los usuarios, habilitado desde el 26 de agosto y hasta el 14 de septiembre, que contó con la participación de </w:t>
      </w:r>
      <w:r w:rsidRPr="00250764">
        <w:rPr>
          <w:rFonts w:cstheme="minorHAnsi"/>
          <w:b/>
          <w:sz w:val="24"/>
          <w:szCs w:val="24"/>
          <w:u w:val="single"/>
        </w:rPr>
        <w:t>497</w:t>
      </w:r>
      <w:r w:rsidRPr="00250764">
        <w:rPr>
          <w:rFonts w:cstheme="minorHAnsi"/>
          <w:sz w:val="24"/>
          <w:szCs w:val="24"/>
        </w:rPr>
        <w:t xml:space="preserve"> personas, quienes en su mayoría correspondían a entidades del Estado, cuerpo de abogados del Distrito, entes de control, ciudadanía en general y Entidades Sin Ánimo de Lucro y que sugirieron incluir dentro de los temas a abordar los siguientes:</w:t>
      </w:r>
    </w:p>
    <w:p w14:paraId="4DAB0761" w14:textId="77777777" w:rsidR="00250764" w:rsidRPr="005846E6" w:rsidRDefault="00250764" w:rsidP="00E61646">
      <w:pPr>
        <w:pStyle w:val="Prrafodelista"/>
        <w:spacing w:after="0"/>
        <w:jc w:val="both"/>
        <w:rPr>
          <w:rFonts w:cstheme="minorHAnsi"/>
          <w:sz w:val="24"/>
          <w:szCs w:val="24"/>
        </w:rPr>
      </w:pPr>
    </w:p>
    <w:p w14:paraId="0C9B56A7" w14:textId="77777777" w:rsidR="007C0B13" w:rsidRDefault="00250764" w:rsidP="007C0B13">
      <w:pPr>
        <w:keepNext/>
        <w:jc w:val="center"/>
      </w:pPr>
      <w:r w:rsidRPr="00E64D94">
        <w:rPr>
          <w:rFonts w:cstheme="minorHAnsi"/>
          <w:noProof/>
          <w:sz w:val="24"/>
          <w:szCs w:val="24"/>
          <w:lang w:eastAsia="es-CO"/>
        </w:rPr>
        <w:drawing>
          <wp:inline distT="0" distB="0" distL="0" distR="0" wp14:anchorId="7FE88740" wp14:editId="1E1165B3">
            <wp:extent cx="5653377" cy="2533650"/>
            <wp:effectExtent l="19050" t="19050" r="2413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470070" w14:textId="6C982399" w:rsidR="00250764" w:rsidRDefault="007C0B13" w:rsidP="007C0B13">
      <w:pPr>
        <w:pStyle w:val="Descripcin"/>
        <w:jc w:val="center"/>
      </w:pPr>
      <w:bookmarkStart w:id="12" w:name="_Toc92287983"/>
      <w:r>
        <w:t xml:space="preserve">Gráfica </w:t>
      </w:r>
      <w:r w:rsidR="00E5593E">
        <w:fldChar w:fldCharType="begin"/>
      </w:r>
      <w:r w:rsidR="00E5593E">
        <w:instrText xml:space="preserve"> SEQ Gráfica \* ARABIC </w:instrText>
      </w:r>
      <w:r w:rsidR="00E5593E">
        <w:fldChar w:fldCharType="separate"/>
      </w:r>
      <w:r>
        <w:rPr>
          <w:noProof/>
        </w:rPr>
        <w:t>1</w:t>
      </w:r>
      <w:r w:rsidR="00E5593E">
        <w:rPr>
          <w:noProof/>
        </w:rPr>
        <w:fldChar w:fldCharType="end"/>
      </w:r>
      <w:r>
        <w:t xml:space="preserve">. </w:t>
      </w:r>
      <w:r w:rsidRPr="00E20580">
        <w:t>Temáticas priorizadas para la Audiencia Pública</w:t>
      </w:r>
      <w:bookmarkEnd w:id="12"/>
    </w:p>
    <w:p w14:paraId="518C1C8B" w14:textId="6494206A" w:rsidR="00056251" w:rsidRDefault="00FD7921" w:rsidP="00E61646">
      <w:pPr>
        <w:shd w:val="clear" w:color="auto" w:fill="FFFFFF"/>
        <w:tabs>
          <w:tab w:val="left" w:pos="900"/>
        </w:tabs>
        <w:spacing w:after="0" w:line="240" w:lineRule="auto"/>
        <w:jc w:val="both"/>
        <w:rPr>
          <w:rFonts w:cstheme="minorHAnsi"/>
          <w:sz w:val="24"/>
          <w:szCs w:val="24"/>
        </w:rPr>
      </w:pPr>
      <w:r w:rsidRPr="00E61646">
        <w:rPr>
          <w:rFonts w:cstheme="minorHAnsi"/>
          <w:sz w:val="24"/>
          <w:szCs w:val="24"/>
        </w:rPr>
        <w:t>Para mayor información de las fases de alistamiento, socialización, desarrollo y sistematización de este espacio principal de rendición de cuentas de la Secretaría Jurídica Distrital, se puede acceder al informe del espacio a través del enlace:</w:t>
      </w:r>
    </w:p>
    <w:p w14:paraId="21AC80C4" w14:textId="77777777" w:rsidR="00E61646" w:rsidRPr="00E61646" w:rsidRDefault="00E61646" w:rsidP="00E61646">
      <w:pPr>
        <w:shd w:val="clear" w:color="auto" w:fill="FFFFFF"/>
        <w:tabs>
          <w:tab w:val="left" w:pos="900"/>
        </w:tabs>
        <w:spacing w:after="0" w:line="240" w:lineRule="auto"/>
        <w:jc w:val="both"/>
        <w:rPr>
          <w:rFonts w:cstheme="minorHAnsi"/>
          <w:sz w:val="24"/>
          <w:szCs w:val="24"/>
        </w:rPr>
      </w:pPr>
    </w:p>
    <w:p w14:paraId="30F5DBB8" w14:textId="0B1EA921" w:rsidR="00250764" w:rsidRDefault="00E5593E" w:rsidP="00E61646">
      <w:pPr>
        <w:shd w:val="clear" w:color="auto" w:fill="FFFFFF"/>
        <w:tabs>
          <w:tab w:val="left" w:pos="900"/>
        </w:tabs>
        <w:spacing w:after="0" w:line="240" w:lineRule="auto"/>
        <w:jc w:val="both"/>
        <w:rPr>
          <w:rStyle w:val="Hipervnculo"/>
          <w:rFonts w:cstheme="minorHAnsi"/>
          <w:sz w:val="24"/>
          <w:szCs w:val="24"/>
        </w:rPr>
      </w:pPr>
      <w:hyperlink r:id="rId19" w:history="1">
        <w:r w:rsidR="00FD7921" w:rsidRPr="00E61646">
          <w:rPr>
            <w:rStyle w:val="Hipervnculo"/>
            <w:rFonts w:cstheme="minorHAnsi"/>
            <w:sz w:val="24"/>
            <w:szCs w:val="24"/>
          </w:rPr>
          <w:t>https://www.secretariajuridica.gov.co/transparencia/4_planeacion_presupuesto_e_informes?field_4_planeacion_presupuesto_e_target_id=109&amp;field_fecha_de_emision_document_value=8</w:t>
        </w:r>
      </w:hyperlink>
    </w:p>
    <w:p w14:paraId="324B012D" w14:textId="77777777" w:rsidR="00D12FBD" w:rsidRPr="00E61646" w:rsidRDefault="00D12FBD" w:rsidP="00E61646">
      <w:pPr>
        <w:shd w:val="clear" w:color="auto" w:fill="FFFFFF"/>
        <w:tabs>
          <w:tab w:val="left" w:pos="900"/>
        </w:tabs>
        <w:spacing w:after="0" w:line="240" w:lineRule="auto"/>
        <w:jc w:val="both"/>
        <w:rPr>
          <w:rFonts w:cstheme="minorHAnsi"/>
          <w:sz w:val="24"/>
          <w:szCs w:val="24"/>
        </w:rPr>
      </w:pPr>
    </w:p>
    <w:p w14:paraId="3552A3FB" w14:textId="676E4E7E" w:rsidR="003048E4" w:rsidRPr="00A0512D" w:rsidRDefault="003048E4" w:rsidP="003D786F">
      <w:pPr>
        <w:pStyle w:val="Ttulo2"/>
        <w:numPr>
          <w:ilvl w:val="1"/>
          <w:numId w:val="1"/>
        </w:numPr>
        <w:spacing w:before="0"/>
        <w:rPr>
          <w:rFonts w:asciiTheme="minorHAnsi" w:hAnsiTheme="minorHAnsi" w:cstheme="minorHAnsi"/>
          <w:b/>
          <w:sz w:val="24"/>
          <w:szCs w:val="24"/>
        </w:rPr>
      </w:pPr>
      <w:bookmarkStart w:id="13" w:name="_Toc92287962"/>
      <w:r w:rsidRPr="00A0512D">
        <w:rPr>
          <w:rFonts w:asciiTheme="minorHAnsi" w:hAnsiTheme="minorHAnsi" w:cstheme="minorHAnsi"/>
          <w:b/>
          <w:sz w:val="24"/>
          <w:szCs w:val="24"/>
        </w:rPr>
        <w:t>Audiencia Pública al Interior de la Entidad</w:t>
      </w:r>
      <w:bookmarkEnd w:id="13"/>
    </w:p>
    <w:p w14:paraId="1BE7E170" w14:textId="0196CC39" w:rsidR="006923CE" w:rsidRPr="00A0512D" w:rsidRDefault="006923CE" w:rsidP="00A0512D">
      <w:pPr>
        <w:spacing w:after="0"/>
        <w:rPr>
          <w:rFonts w:cstheme="minorHAnsi"/>
          <w:sz w:val="24"/>
          <w:szCs w:val="24"/>
        </w:rPr>
      </w:pPr>
    </w:p>
    <w:p w14:paraId="662C9BD5" w14:textId="4CFBD6B7" w:rsidR="001829F5" w:rsidRPr="00A0512D" w:rsidRDefault="00A0512D" w:rsidP="00A0512D">
      <w:pPr>
        <w:pStyle w:val="NormalWeb"/>
        <w:spacing w:before="0" w:beforeAutospacing="0" w:after="0" w:afterAutospacing="0"/>
        <w:jc w:val="both"/>
        <w:textAlignment w:val="baseline"/>
        <w:rPr>
          <w:rFonts w:asciiTheme="minorHAnsi" w:hAnsiTheme="minorHAnsi" w:cstheme="minorHAnsi"/>
        </w:rPr>
      </w:pPr>
      <w:r w:rsidRPr="00A0512D">
        <w:rPr>
          <w:rFonts w:asciiTheme="minorHAnsi" w:hAnsiTheme="minorHAnsi" w:cstheme="minorHAnsi"/>
          <w:bdr w:val="none" w:sz="0" w:space="0" w:color="auto" w:frame="1"/>
        </w:rPr>
        <w:t xml:space="preserve">Con la finalidad </w:t>
      </w:r>
      <w:r w:rsidRPr="00A0512D">
        <w:rPr>
          <w:rFonts w:asciiTheme="minorHAnsi" w:hAnsiTheme="minorHAnsi" w:cstheme="minorHAnsi"/>
        </w:rPr>
        <w:t xml:space="preserve">transmitir y dar a conocer los principales logros alcanzados y la gestión realizada durante la vigencia 2021, la </w:t>
      </w:r>
      <w:r w:rsidR="001829F5" w:rsidRPr="00A0512D">
        <w:rPr>
          <w:rFonts w:asciiTheme="minorHAnsi" w:hAnsiTheme="minorHAnsi" w:cstheme="minorHAnsi"/>
        </w:rPr>
        <w:t xml:space="preserve">Secretaría Jurídica Distrital desarrolló </w:t>
      </w:r>
      <w:r w:rsidRPr="00A0512D">
        <w:rPr>
          <w:rFonts w:asciiTheme="minorHAnsi" w:hAnsiTheme="minorHAnsi" w:cstheme="minorHAnsi"/>
        </w:rPr>
        <w:t xml:space="preserve">un espacio de </w:t>
      </w:r>
      <w:r w:rsidRPr="00A0512D">
        <w:rPr>
          <w:rFonts w:asciiTheme="minorHAnsi" w:hAnsiTheme="minorHAnsi" w:cstheme="minorHAnsi"/>
        </w:rPr>
        <w:lastRenderedPageBreak/>
        <w:t>interacción dirigido a sus servidores y colaboradores, denominado B</w:t>
      </w:r>
      <w:r w:rsidR="001829F5" w:rsidRPr="00A0512D">
        <w:rPr>
          <w:rFonts w:asciiTheme="minorHAnsi" w:hAnsiTheme="minorHAnsi" w:cstheme="minorHAnsi"/>
        </w:rPr>
        <w:t xml:space="preserve">alance de </w:t>
      </w:r>
      <w:r w:rsidRPr="00A0512D">
        <w:rPr>
          <w:rFonts w:asciiTheme="minorHAnsi" w:hAnsiTheme="minorHAnsi" w:cstheme="minorHAnsi"/>
        </w:rPr>
        <w:t>C</w:t>
      </w:r>
      <w:r w:rsidR="001829F5" w:rsidRPr="00A0512D">
        <w:rPr>
          <w:rFonts w:asciiTheme="minorHAnsi" w:hAnsiTheme="minorHAnsi" w:cstheme="minorHAnsi"/>
        </w:rPr>
        <w:t xml:space="preserve">ierre de </w:t>
      </w:r>
      <w:r w:rsidRPr="00A0512D">
        <w:rPr>
          <w:rFonts w:asciiTheme="minorHAnsi" w:hAnsiTheme="minorHAnsi" w:cstheme="minorHAnsi"/>
        </w:rPr>
        <w:t xml:space="preserve">Gestión. </w:t>
      </w:r>
      <w:r w:rsidR="001829F5" w:rsidRPr="00A0512D">
        <w:rPr>
          <w:rFonts w:asciiTheme="minorHAnsi" w:hAnsiTheme="minorHAnsi" w:cstheme="minorHAnsi"/>
        </w:rPr>
        <w:t xml:space="preserve"> A continuación, se describen los principales aspectos de la jornada.</w:t>
      </w:r>
    </w:p>
    <w:p w14:paraId="5A9EB3FD" w14:textId="5738A02C" w:rsidR="001829F5" w:rsidRPr="00A0512D" w:rsidRDefault="001829F5" w:rsidP="00A0512D">
      <w:pPr>
        <w:spacing w:after="0" w:line="240" w:lineRule="auto"/>
        <w:jc w:val="both"/>
        <w:rPr>
          <w:rFonts w:cstheme="minorHAnsi"/>
          <w:sz w:val="24"/>
          <w:szCs w:val="24"/>
        </w:rPr>
      </w:pPr>
    </w:p>
    <w:p w14:paraId="58633962" w14:textId="7DA187E6" w:rsidR="001829F5" w:rsidRPr="00A0512D" w:rsidRDefault="001829F5" w:rsidP="00A0512D">
      <w:pPr>
        <w:spacing w:after="0" w:line="360" w:lineRule="auto"/>
        <w:jc w:val="both"/>
        <w:rPr>
          <w:rFonts w:cstheme="minorHAnsi"/>
          <w:sz w:val="24"/>
          <w:szCs w:val="24"/>
        </w:rPr>
      </w:pPr>
      <w:r w:rsidRPr="00A0512D">
        <w:rPr>
          <w:rFonts w:cstheme="minorHAnsi"/>
          <w:b/>
          <w:sz w:val="24"/>
          <w:szCs w:val="24"/>
        </w:rPr>
        <w:t>Fecha:</w:t>
      </w:r>
      <w:r w:rsidRPr="00A0512D">
        <w:rPr>
          <w:rFonts w:cstheme="minorHAnsi"/>
          <w:sz w:val="24"/>
          <w:szCs w:val="24"/>
        </w:rPr>
        <w:t xml:space="preserve"> 16 de diciembre de 2021</w:t>
      </w:r>
    </w:p>
    <w:p w14:paraId="719D39DE" w14:textId="4CB62C12" w:rsidR="001829F5" w:rsidRPr="00A0512D" w:rsidRDefault="001829F5" w:rsidP="00A0512D">
      <w:pPr>
        <w:spacing w:after="0" w:line="360" w:lineRule="auto"/>
        <w:jc w:val="both"/>
        <w:rPr>
          <w:rFonts w:cstheme="minorHAnsi"/>
          <w:sz w:val="24"/>
          <w:szCs w:val="24"/>
        </w:rPr>
      </w:pPr>
      <w:r w:rsidRPr="00A0512D">
        <w:rPr>
          <w:rFonts w:cstheme="minorHAnsi"/>
          <w:b/>
          <w:sz w:val="24"/>
          <w:szCs w:val="24"/>
        </w:rPr>
        <w:t>Lugar:</w:t>
      </w:r>
      <w:r w:rsidRPr="00A0512D">
        <w:rPr>
          <w:rFonts w:cstheme="minorHAnsi"/>
          <w:sz w:val="24"/>
          <w:szCs w:val="24"/>
        </w:rPr>
        <w:t xml:space="preserve"> Compensar 220</w:t>
      </w:r>
    </w:p>
    <w:p w14:paraId="37C1EE9D" w14:textId="0005339C" w:rsidR="001829F5" w:rsidRPr="00A0512D" w:rsidRDefault="001829F5" w:rsidP="00A0512D">
      <w:pPr>
        <w:spacing w:after="0" w:line="360" w:lineRule="auto"/>
        <w:jc w:val="both"/>
        <w:rPr>
          <w:rFonts w:cstheme="minorHAnsi"/>
          <w:sz w:val="24"/>
          <w:szCs w:val="24"/>
        </w:rPr>
      </w:pPr>
      <w:r w:rsidRPr="00A0512D">
        <w:rPr>
          <w:rFonts w:cstheme="minorHAnsi"/>
          <w:b/>
          <w:sz w:val="24"/>
          <w:szCs w:val="24"/>
        </w:rPr>
        <w:t>Hora:</w:t>
      </w:r>
      <w:r w:rsidRPr="00A0512D">
        <w:rPr>
          <w:rFonts w:cstheme="minorHAnsi"/>
          <w:sz w:val="24"/>
          <w:szCs w:val="24"/>
        </w:rPr>
        <w:t xml:space="preserve"> 10:00 a.m. </w:t>
      </w:r>
    </w:p>
    <w:p w14:paraId="68722C56" w14:textId="11218BA8" w:rsidR="001829F5" w:rsidRPr="00A0512D" w:rsidRDefault="001829F5" w:rsidP="00A0512D">
      <w:pPr>
        <w:spacing w:after="0" w:line="360" w:lineRule="auto"/>
        <w:jc w:val="both"/>
        <w:rPr>
          <w:rFonts w:cstheme="minorHAnsi"/>
          <w:b/>
          <w:sz w:val="24"/>
          <w:szCs w:val="24"/>
        </w:rPr>
      </w:pPr>
      <w:r w:rsidRPr="00A0512D">
        <w:rPr>
          <w:rFonts w:cstheme="minorHAnsi"/>
          <w:b/>
          <w:sz w:val="24"/>
          <w:szCs w:val="24"/>
        </w:rPr>
        <w:t xml:space="preserve">Número de asistentes: </w:t>
      </w:r>
      <w:r w:rsidRPr="00A0512D">
        <w:rPr>
          <w:rFonts w:cstheme="minorHAnsi"/>
          <w:sz w:val="24"/>
          <w:szCs w:val="24"/>
        </w:rPr>
        <w:t>141</w:t>
      </w:r>
      <w:r w:rsidR="00D177E4" w:rsidRPr="00A0512D">
        <w:rPr>
          <w:rFonts w:cstheme="minorHAnsi"/>
          <w:sz w:val="24"/>
          <w:szCs w:val="24"/>
        </w:rPr>
        <w:t xml:space="preserve"> servidores</w:t>
      </w:r>
    </w:p>
    <w:p w14:paraId="0E3C17FA" w14:textId="32EBD3F5" w:rsidR="001829F5" w:rsidRDefault="001829F5" w:rsidP="00A0512D">
      <w:pPr>
        <w:spacing w:after="0"/>
        <w:rPr>
          <w:rFonts w:cstheme="minorHAnsi"/>
          <w:sz w:val="24"/>
          <w:szCs w:val="24"/>
        </w:rPr>
      </w:pPr>
      <w:r w:rsidRPr="00A0512D">
        <w:rPr>
          <w:rFonts w:cstheme="minorHAnsi"/>
          <w:b/>
          <w:sz w:val="24"/>
          <w:szCs w:val="24"/>
        </w:rPr>
        <w:t>Pieza de comunicación empleada para la convocatoria</w:t>
      </w:r>
      <w:r w:rsidRPr="00A0512D">
        <w:rPr>
          <w:rFonts w:cstheme="minorHAnsi"/>
          <w:sz w:val="24"/>
          <w:szCs w:val="24"/>
        </w:rPr>
        <w:t>:</w:t>
      </w:r>
    </w:p>
    <w:p w14:paraId="1C2F3F90" w14:textId="77777777" w:rsidR="00E61646" w:rsidRPr="00A0512D" w:rsidRDefault="00E61646" w:rsidP="00A0512D">
      <w:pPr>
        <w:spacing w:after="0"/>
        <w:rPr>
          <w:rFonts w:cstheme="minorHAnsi"/>
          <w:sz w:val="24"/>
          <w:szCs w:val="24"/>
        </w:rPr>
      </w:pPr>
    </w:p>
    <w:p w14:paraId="4EE9D5F9" w14:textId="717F8D0B" w:rsidR="00250764" w:rsidRDefault="00FD7921" w:rsidP="00250764">
      <w:pPr>
        <w:rPr>
          <w:sz w:val="24"/>
          <w:szCs w:val="24"/>
        </w:rPr>
      </w:pPr>
      <w:r>
        <w:rPr>
          <w:noProof/>
          <w:lang w:eastAsia="es-CO"/>
        </w:rPr>
        <mc:AlternateContent>
          <mc:Choice Requires="wps">
            <w:drawing>
              <wp:anchor distT="0" distB="0" distL="114300" distR="114300" simplePos="0" relativeHeight="251706368" behindDoc="0" locked="0" layoutInCell="1" allowOverlap="1" wp14:anchorId="10D37635" wp14:editId="62916780">
                <wp:simplePos x="0" y="0"/>
                <wp:positionH relativeFrom="column">
                  <wp:posOffset>1320165</wp:posOffset>
                </wp:positionH>
                <wp:positionV relativeFrom="paragraph">
                  <wp:posOffset>3676015</wp:posOffset>
                </wp:positionV>
                <wp:extent cx="2971800" cy="635"/>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02C919DC" w14:textId="02938BBB" w:rsidR="007C0B13" w:rsidRPr="00852391" w:rsidRDefault="007C0B13" w:rsidP="007C0B13">
                            <w:pPr>
                              <w:pStyle w:val="Descripcin"/>
                              <w:rPr>
                                <w:noProof/>
                              </w:rPr>
                            </w:pPr>
                            <w:bookmarkStart w:id="14" w:name="_Toc92287970"/>
                            <w:r>
                              <w:t xml:space="preserve">Ilustración </w:t>
                            </w:r>
                            <w:r w:rsidR="00E5593E">
                              <w:fldChar w:fldCharType="begin"/>
                            </w:r>
                            <w:r w:rsidR="00E5593E">
                              <w:instrText xml:space="preserve"> SEQ Ilustración \* ARABIC </w:instrText>
                            </w:r>
                            <w:r w:rsidR="00E5593E">
                              <w:fldChar w:fldCharType="separate"/>
                            </w:r>
                            <w:r>
                              <w:rPr>
                                <w:noProof/>
                              </w:rPr>
                              <w:t>7</w:t>
                            </w:r>
                            <w:r w:rsidR="00E5593E">
                              <w:rPr>
                                <w:noProof/>
                              </w:rPr>
                              <w:fldChar w:fldCharType="end"/>
                            </w:r>
                            <w:r>
                              <w:t xml:space="preserve">. </w:t>
                            </w:r>
                            <w:r w:rsidRPr="00380690">
                              <w:t>Pieza gráfica del evento de cierre de gestión 2021.</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D37635" id="Cuadro de texto 26" o:spid="_x0000_s1027" type="#_x0000_t202" style="position:absolute;margin-left:103.95pt;margin-top:289.45pt;width:234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tjGAIAAD8EAAAOAAAAZHJzL2Uyb0RvYy54bWysU8Fu2zAMvQ/YPwi6L04yrGu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f85vPsekohSbGrj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" stroked="f">
                <v:textbox style="mso-fit-shape-to-text:t" inset="0,0,0,0">
                  <w:txbxContent>
                    <w:p w14:paraId="02C919DC" w14:textId="02938BBB" w:rsidR="007C0B13" w:rsidRPr="00852391" w:rsidRDefault="007C0B13" w:rsidP="007C0B13">
                      <w:pPr>
                        <w:pStyle w:val="Descripcin"/>
                        <w:rPr>
                          <w:noProof/>
                        </w:rPr>
                      </w:pPr>
                      <w:bookmarkStart w:id="15" w:name="_Toc92287970"/>
                      <w:r>
                        <w:t xml:space="preserve">Ilustración </w:t>
                      </w:r>
                      <w:fldSimple w:instr=" SEQ Ilustración \* ARABIC ">
                        <w:r>
                          <w:rPr>
                            <w:noProof/>
                          </w:rPr>
                          <w:t>7</w:t>
                        </w:r>
                      </w:fldSimple>
                      <w:r>
                        <w:t xml:space="preserve">. </w:t>
                      </w:r>
                      <w:r w:rsidRPr="00380690">
                        <w:t>Pieza gráfica del evento de cierre de gestión 2021.</w:t>
                      </w:r>
                      <w:bookmarkEnd w:id="15"/>
                    </w:p>
                  </w:txbxContent>
                </v:textbox>
                <w10:wrap type="square"/>
              </v:shape>
            </w:pict>
          </mc:Fallback>
        </mc:AlternateContent>
      </w:r>
      <w:r w:rsidRPr="001829F5">
        <w:rPr>
          <w:noProof/>
          <w:sz w:val="24"/>
          <w:szCs w:val="24"/>
          <w:lang w:eastAsia="es-CO"/>
        </w:rPr>
        <w:drawing>
          <wp:anchor distT="0" distB="0" distL="114300" distR="114300" simplePos="0" relativeHeight="251702272" behindDoc="0" locked="0" layoutInCell="1" allowOverlap="1" wp14:anchorId="7A62563A" wp14:editId="7E77D20D">
            <wp:simplePos x="0" y="0"/>
            <wp:positionH relativeFrom="margin">
              <wp:align>center</wp:align>
            </wp:positionH>
            <wp:positionV relativeFrom="paragraph">
              <wp:posOffset>66040</wp:posOffset>
            </wp:positionV>
            <wp:extent cx="2609850" cy="3333750"/>
            <wp:effectExtent l="57150" t="57150" r="57150" b="571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9850" cy="3333750"/>
                    </a:xfrm>
                    <a:prstGeom prst="rect">
                      <a:avLst/>
                    </a:prstGeom>
                    <a:ln w="571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829F5">
        <w:rPr>
          <w:sz w:val="24"/>
          <w:szCs w:val="24"/>
        </w:rPr>
        <w:br w:type="textWrapping" w:clear="all"/>
      </w:r>
    </w:p>
    <w:p w14:paraId="3CC8BD6A" w14:textId="77777777" w:rsidR="00E4171A" w:rsidRDefault="00E4171A" w:rsidP="00E61646">
      <w:pPr>
        <w:spacing w:after="0"/>
        <w:jc w:val="both"/>
        <w:rPr>
          <w:sz w:val="24"/>
          <w:szCs w:val="24"/>
        </w:rPr>
      </w:pPr>
    </w:p>
    <w:p w14:paraId="27C042B5" w14:textId="77777777" w:rsidR="00E4171A" w:rsidRDefault="00E4171A" w:rsidP="00E61646">
      <w:pPr>
        <w:spacing w:after="0"/>
        <w:jc w:val="both"/>
        <w:rPr>
          <w:sz w:val="24"/>
          <w:szCs w:val="24"/>
        </w:rPr>
      </w:pPr>
    </w:p>
    <w:p w14:paraId="364DFF3B" w14:textId="7C175FB9" w:rsidR="001829F5" w:rsidRDefault="001829F5" w:rsidP="00E61646">
      <w:pPr>
        <w:spacing w:after="0"/>
        <w:jc w:val="both"/>
        <w:rPr>
          <w:sz w:val="24"/>
          <w:szCs w:val="24"/>
        </w:rPr>
      </w:pPr>
      <w:r w:rsidRPr="001829F5">
        <w:rPr>
          <w:sz w:val="24"/>
          <w:szCs w:val="24"/>
        </w:rPr>
        <w:t>El evento estuvo presidido por el Secretario Jurídico Distrital, William Mendieta y por su equipo directivo, quienes expusieron los principales logros alcanzados en la vigencia.</w:t>
      </w:r>
    </w:p>
    <w:p w14:paraId="740F750C" w14:textId="77777777" w:rsidR="00E61646" w:rsidRPr="001829F5" w:rsidRDefault="00E61646" w:rsidP="00E61646">
      <w:pPr>
        <w:spacing w:after="0"/>
        <w:jc w:val="both"/>
        <w:rPr>
          <w:sz w:val="24"/>
          <w:szCs w:val="24"/>
        </w:rPr>
      </w:pPr>
    </w:p>
    <w:p w14:paraId="3B6960C0" w14:textId="6E9A0855" w:rsidR="001829F5" w:rsidRDefault="001829F5" w:rsidP="00E61646">
      <w:pPr>
        <w:keepNext/>
        <w:jc w:val="center"/>
      </w:pPr>
      <w:r>
        <w:rPr>
          <w:rFonts w:ascii="Arial" w:eastAsia="Arial" w:hAnsi="Arial" w:cs="Arial"/>
          <w:noProof/>
          <w:sz w:val="24"/>
          <w:szCs w:val="24"/>
          <w:lang w:eastAsia="es-CO"/>
        </w:rPr>
        <w:lastRenderedPageBreak/>
        <w:drawing>
          <wp:inline distT="114300" distB="114300" distL="114300" distR="114300" wp14:anchorId="263E944D" wp14:editId="2AF3538D">
            <wp:extent cx="5467350" cy="2390775"/>
            <wp:effectExtent l="57150" t="57150" r="57150" b="66675"/>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5467970" cy="2391046"/>
                    </a:xfrm>
                    <a:prstGeom prst="rect">
                      <a:avLst/>
                    </a:prstGeom>
                    <a:ln w="50800">
                      <a:solidFill>
                        <a:srgbClr val="999999"/>
                      </a:solidFill>
                      <a:prstDash val="solid"/>
                    </a:ln>
                  </pic:spPr>
                </pic:pic>
              </a:graphicData>
            </a:graphic>
          </wp:inline>
        </w:drawing>
      </w:r>
    </w:p>
    <w:p w14:paraId="69453A45" w14:textId="067EE195" w:rsidR="001829F5" w:rsidRDefault="001829F5" w:rsidP="001829F5">
      <w:pPr>
        <w:pStyle w:val="Descripcin"/>
        <w:jc w:val="center"/>
      </w:pPr>
      <w:bookmarkStart w:id="15" w:name="_Toc92287971"/>
      <w:r>
        <w:t xml:space="preserve">Ilustración </w:t>
      </w:r>
      <w:r w:rsidR="00E5593E">
        <w:fldChar w:fldCharType="begin"/>
      </w:r>
      <w:r w:rsidR="00E5593E">
        <w:instrText xml:space="preserve"> SEQ Ilustración \* ARABIC </w:instrText>
      </w:r>
      <w:r w:rsidR="00E5593E">
        <w:fldChar w:fldCharType="separate"/>
      </w:r>
      <w:r w:rsidR="007C0B13">
        <w:rPr>
          <w:noProof/>
        </w:rPr>
        <w:t>8</w:t>
      </w:r>
      <w:r w:rsidR="00E5593E">
        <w:rPr>
          <w:noProof/>
        </w:rPr>
        <w:fldChar w:fldCharType="end"/>
      </w:r>
      <w:r>
        <w:t xml:space="preserve">. </w:t>
      </w:r>
      <w:r w:rsidRPr="004A53C9">
        <w:t>Intervención del Secretario jurídico distrital.</w:t>
      </w:r>
      <w:bookmarkEnd w:id="15"/>
    </w:p>
    <w:p w14:paraId="4C69CC92" w14:textId="7985AC03" w:rsidR="001829F5" w:rsidRDefault="001829F5" w:rsidP="001829F5"/>
    <w:p w14:paraId="1824D60B" w14:textId="77777777" w:rsidR="00230907" w:rsidRPr="001829F5" w:rsidRDefault="00230907" w:rsidP="001829F5"/>
    <w:p w14:paraId="6392FA17" w14:textId="77777777" w:rsidR="001829F5" w:rsidRDefault="001829F5" w:rsidP="001829F5">
      <w:pPr>
        <w:keepNext/>
        <w:jc w:val="center"/>
      </w:pPr>
      <w:r>
        <w:rPr>
          <w:rFonts w:ascii="Arial" w:eastAsia="Arial" w:hAnsi="Arial" w:cs="Arial"/>
          <w:noProof/>
          <w:sz w:val="24"/>
          <w:szCs w:val="24"/>
          <w:lang w:eastAsia="es-CO"/>
        </w:rPr>
        <w:drawing>
          <wp:inline distT="114300" distB="114300" distL="114300" distR="114300" wp14:anchorId="00B09C62" wp14:editId="55F012CE">
            <wp:extent cx="5476875" cy="2569210"/>
            <wp:effectExtent l="57150" t="57150" r="66675" b="5969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5477954" cy="2569716"/>
                    </a:xfrm>
                    <a:prstGeom prst="rect">
                      <a:avLst/>
                    </a:prstGeom>
                    <a:ln w="50800">
                      <a:solidFill>
                        <a:srgbClr val="999999"/>
                      </a:solidFill>
                      <a:prstDash val="solid"/>
                    </a:ln>
                  </pic:spPr>
                </pic:pic>
              </a:graphicData>
            </a:graphic>
          </wp:inline>
        </w:drawing>
      </w:r>
    </w:p>
    <w:p w14:paraId="7143DDC6" w14:textId="3D3F8226" w:rsidR="001829F5" w:rsidRPr="001829F5" w:rsidRDefault="001829F5" w:rsidP="001829F5">
      <w:pPr>
        <w:pStyle w:val="Descripcin"/>
        <w:jc w:val="center"/>
        <w:rPr>
          <w:sz w:val="24"/>
          <w:szCs w:val="24"/>
        </w:rPr>
      </w:pPr>
      <w:bookmarkStart w:id="16" w:name="_Toc92287972"/>
      <w:r>
        <w:t xml:space="preserve">Ilustración </w:t>
      </w:r>
      <w:r w:rsidR="00E5593E">
        <w:fldChar w:fldCharType="begin"/>
      </w:r>
      <w:r w:rsidR="00E5593E">
        <w:instrText xml:space="preserve"> SEQ Ilustración \* ARABIC </w:instrText>
      </w:r>
      <w:r w:rsidR="00E5593E">
        <w:fldChar w:fldCharType="separate"/>
      </w:r>
      <w:r w:rsidR="007C0B13">
        <w:rPr>
          <w:noProof/>
        </w:rPr>
        <w:t>9</w:t>
      </w:r>
      <w:r w:rsidR="00E5593E">
        <w:rPr>
          <w:noProof/>
        </w:rPr>
        <w:fldChar w:fldCharType="end"/>
      </w:r>
      <w:r>
        <w:t xml:space="preserve">. </w:t>
      </w:r>
      <w:r w:rsidRPr="00E72826">
        <w:t>Balance de Gestión 2021.</w:t>
      </w:r>
      <w:bookmarkEnd w:id="16"/>
    </w:p>
    <w:p w14:paraId="2657733E" w14:textId="77777777" w:rsidR="00873095" w:rsidRDefault="00873095" w:rsidP="00415EAD">
      <w:pPr>
        <w:spacing w:after="0"/>
        <w:jc w:val="both"/>
        <w:rPr>
          <w:rFonts w:cstheme="minorHAnsi"/>
          <w:sz w:val="20"/>
          <w:szCs w:val="20"/>
        </w:rPr>
      </w:pPr>
    </w:p>
    <w:p w14:paraId="2D907FB3" w14:textId="77777777" w:rsidR="00873095" w:rsidRDefault="00873095" w:rsidP="00415EAD">
      <w:pPr>
        <w:spacing w:after="0"/>
        <w:jc w:val="both"/>
        <w:rPr>
          <w:rFonts w:cstheme="minorHAnsi"/>
          <w:sz w:val="20"/>
          <w:szCs w:val="20"/>
        </w:rPr>
      </w:pPr>
    </w:p>
    <w:p w14:paraId="712754DD" w14:textId="77777777" w:rsidR="00D12FBD" w:rsidRDefault="00D12FBD" w:rsidP="00E61646">
      <w:pPr>
        <w:spacing w:after="0" w:line="276" w:lineRule="auto"/>
        <w:jc w:val="both"/>
        <w:rPr>
          <w:rFonts w:cstheme="minorHAnsi"/>
          <w:sz w:val="24"/>
          <w:szCs w:val="24"/>
        </w:rPr>
      </w:pPr>
    </w:p>
    <w:p w14:paraId="5D45802C" w14:textId="10DF1C46" w:rsidR="00D12FBD" w:rsidRPr="00D12FBD" w:rsidRDefault="00D12FBD" w:rsidP="00D12FBD">
      <w:pPr>
        <w:pStyle w:val="Ttulo1"/>
        <w:spacing w:before="0"/>
        <w:rPr>
          <w:rFonts w:asciiTheme="minorHAnsi" w:hAnsiTheme="minorHAnsi" w:cstheme="minorHAnsi"/>
          <w:b/>
          <w:sz w:val="28"/>
          <w:szCs w:val="28"/>
        </w:rPr>
      </w:pPr>
      <w:bookmarkStart w:id="17" w:name="_Toc92287963"/>
      <w:r>
        <w:rPr>
          <w:rFonts w:asciiTheme="minorHAnsi" w:hAnsiTheme="minorHAnsi" w:cstheme="minorHAnsi"/>
          <w:b/>
          <w:sz w:val="28"/>
          <w:szCs w:val="28"/>
        </w:rPr>
        <w:lastRenderedPageBreak/>
        <w:t>CONCLUSIÓN</w:t>
      </w:r>
      <w:bookmarkEnd w:id="17"/>
    </w:p>
    <w:p w14:paraId="700A5A5C" w14:textId="77777777" w:rsidR="00D12FBD" w:rsidRDefault="00D12FBD" w:rsidP="00E61646">
      <w:pPr>
        <w:spacing w:after="0" w:line="276" w:lineRule="auto"/>
        <w:jc w:val="both"/>
        <w:rPr>
          <w:rFonts w:cstheme="minorHAnsi"/>
          <w:sz w:val="24"/>
          <w:szCs w:val="24"/>
        </w:rPr>
      </w:pPr>
    </w:p>
    <w:p w14:paraId="1A037BB8" w14:textId="0CEF8ECA" w:rsidR="00873095" w:rsidRDefault="00873095" w:rsidP="00E61646">
      <w:pPr>
        <w:spacing w:after="0" w:line="276" w:lineRule="auto"/>
        <w:jc w:val="both"/>
        <w:rPr>
          <w:rFonts w:cstheme="minorHAnsi"/>
          <w:sz w:val="24"/>
          <w:szCs w:val="24"/>
        </w:rPr>
      </w:pPr>
      <w:r w:rsidRPr="00321D0D">
        <w:rPr>
          <w:rFonts w:cstheme="minorHAnsi"/>
          <w:sz w:val="24"/>
          <w:szCs w:val="24"/>
        </w:rPr>
        <w:t>Con el desarrollo de los espacios de interacción formulados en la estrategia de Rendición de Cuentas 2021, se logró el abordaje de los temas</w:t>
      </w:r>
      <w:r w:rsidR="00DE6F32">
        <w:rPr>
          <w:rFonts w:cstheme="minorHAnsi"/>
          <w:sz w:val="24"/>
          <w:szCs w:val="24"/>
        </w:rPr>
        <w:t xml:space="preserve"> requeridos o de mayor interés por parte de los usuarios, el acercamiento con los grupos de valor de la Entidad a través de espacios o instancias de coordinación y mesas de trabajo</w:t>
      </w:r>
      <w:r w:rsidR="00BD2A83">
        <w:rPr>
          <w:rFonts w:cstheme="minorHAnsi"/>
          <w:sz w:val="24"/>
          <w:szCs w:val="24"/>
        </w:rPr>
        <w:t>, brindando acompañamiento, asesoría</w:t>
      </w:r>
      <w:r w:rsidR="00B14AD6">
        <w:rPr>
          <w:rFonts w:cstheme="minorHAnsi"/>
          <w:sz w:val="24"/>
          <w:szCs w:val="24"/>
        </w:rPr>
        <w:t>s</w:t>
      </w:r>
      <w:r w:rsidR="00BD2A83">
        <w:rPr>
          <w:rFonts w:cstheme="minorHAnsi"/>
          <w:sz w:val="24"/>
          <w:szCs w:val="24"/>
        </w:rPr>
        <w:t>, orientaciones, y soluciones jurídicas integrales, como ente jurídico rector del Distrito Capital.</w:t>
      </w:r>
    </w:p>
    <w:p w14:paraId="6A447B37" w14:textId="77777777" w:rsidR="00E61646" w:rsidRDefault="00E61646" w:rsidP="00E61646">
      <w:pPr>
        <w:spacing w:after="0" w:line="276" w:lineRule="auto"/>
        <w:jc w:val="both"/>
        <w:rPr>
          <w:rFonts w:cstheme="minorHAnsi"/>
          <w:sz w:val="24"/>
          <w:szCs w:val="24"/>
        </w:rPr>
      </w:pPr>
    </w:p>
    <w:p w14:paraId="476A58DA" w14:textId="58342DA6" w:rsidR="00230907" w:rsidRDefault="00B1078A" w:rsidP="00E61646">
      <w:pPr>
        <w:spacing w:after="0" w:line="276" w:lineRule="auto"/>
        <w:jc w:val="both"/>
        <w:rPr>
          <w:rFonts w:cstheme="minorHAnsi"/>
          <w:sz w:val="24"/>
          <w:szCs w:val="24"/>
        </w:rPr>
      </w:pPr>
      <w:r>
        <w:rPr>
          <w:rFonts w:cstheme="minorHAnsi"/>
          <w:sz w:val="24"/>
          <w:szCs w:val="24"/>
        </w:rPr>
        <w:t>Así mismo</w:t>
      </w:r>
      <w:r w:rsidR="00BD2A83">
        <w:rPr>
          <w:rFonts w:cstheme="minorHAnsi"/>
          <w:sz w:val="24"/>
          <w:szCs w:val="24"/>
        </w:rPr>
        <w:t>, se logró mantener actualizados a nuestros usuarios y partes interesadas sobre los avances en la gestión institucional, a través de la publicación oportuna y permanente de inform</w:t>
      </w:r>
      <w:r>
        <w:rPr>
          <w:rFonts w:cstheme="minorHAnsi"/>
          <w:sz w:val="24"/>
          <w:szCs w:val="24"/>
        </w:rPr>
        <w:t>es y boletines en la página web de la Entidad, promoviendo la transparencia y el</w:t>
      </w:r>
      <w:r w:rsidR="00321D0D">
        <w:rPr>
          <w:rFonts w:cstheme="minorHAnsi"/>
          <w:sz w:val="24"/>
          <w:szCs w:val="24"/>
        </w:rPr>
        <w:t xml:space="preserve"> derecho al acceso de la información pública</w:t>
      </w:r>
      <w:r>
        <w:rPr>
          <w:rFonts w:cstheme="minorHAnsi"/>
          <w:sz w:val="24"/>
          <w:szCs w:val="24"/>
        </w:rPr>
        <w:t>.</w:t>
      </w:r>
    </w:p>
    <w:p w14:paraId="09D6D0C9" w14:textId="1891BF1E" w:rsidR="00230907" w:rsidRPr="00230907" w:rsidRDefault="00230907" w:rsidP="00230907">
      <w:pPr>
        <w:tabs>
          <w:tab w:val="left" w:pos="6645"/>
        </w:tabs>
        <w:rPr>
          <w:rFonts w:cstheme="minorHAnsi"/>
          <w:sz w:val="20"/>
          <w:szCs w:val="20"/>
        </w:rPr>
      </w:pPr>
    </w:p>
    <w:sectPr w:rsidR="00230907" w:rsidRPr="00230907" w:rsidSect="000631A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0F816" w14:textId="77777777" w:rsidR="00E5593E" w:rsidRDefault="00E5593E" w:rsidP="00E962BA">
      <w:pPr>
        <w:spacing w:after="0" w:line="240" w:lineRule="auto"/>
      </w:pPr>
      <w:r>
        <w:separator/>
      </w:r>
    </w:p>
  </w:endnote>
  <w:endnote w:type="continuationSeparator" w:id="0">
    <w:p w14:paraId="2EE13B4D" w14:textId="77777777" w:rsidR="00E5593E" w:rsidRDefault="00E5593E" w:rsidP="00E96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38C1" w14:textId="60ED13B7" w:rsidR="006770EF" w:rsidRDefault="006770EF">
    <w:pPr>
      <w:pStyle w:val="Piedepgina"/>
    </w:pPr>
    <w:r>
      <w:rPr>
        <w:noProof/>
        <w:lang w:eastAsia="es-CO"/>
      </w:rPr>
      <w:t xml:space="preserve">   </w:t>
    </w:r>
    <w:r w:rsidR="00D448A3">
      <w:rPr>
        <w:noProof/>
        <w:color w:val="000000"/>
        <w:lang w:eastAsia="es-CO"/>
      </w:rPr>
      <w:drawing>
        <wp:inline distT="0" distB="0" distL="0" distR="0" wp14:anchorId="021A4454" wp14:editId="44BBECC2">
          <wp:extent cx="5405221" cy="763618"/>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405221" cy="763618"/>
                  </a:xfrm>
                  <a:prstGeom prst="rect">
                    <a:avLst/>
                  </a:prstGeom>
                  <a:ln/>
                </pic:spPr>
              </pic:pic>
            </a:graphicData>
          </a:graphic>
        </wp:inline>
      </w:drawing>
    </w:r>
    <w:r>
      <w:t xml:space="preserve">                                                  </w:t>
    </w:r>
  </w:p>
  <w:p w14:paraId="7A76CF21" w14:textId="77777777" w:rsidR="006770EF" w:rsidRDefault="006770EF" w:rsidP="00954C8C">
    <w:pPr>
      <w:pStyle w:val="Piedepgina"/>
      <w:jc w:val="center"/>
      <w:rPr>
        <w:rFonts w:ascii="Arial" w:hAnsi="Arial" w:cs="Arial"/>
        <w:b/>
        <w:bCs/>
        <w:sz w:val="18"/>
        <w:szCs w:val="18"/>
      </w:rPr>
    </w:pPr>
    <w:r>
      <w:rPr>
        <w:rFonts w:ascii="Arial" w:hAnsi="Arial" w:cs="Arial"/>
        <w:b/>
        <w:bCs/>
        <w:sz w:val="18"/>
        <w:szCs w:val="18"/>
      </w:rPr>
      <w:t>CLASIFICACIÓN DE LA INFORMACIÓN: PÚBLICA</w:t>
    </w:r>
  </w:p>
  <w:p w14:paraId="3AF52125" w14:textId="77777777" w:rsidR="006770EF" w:rsidRPr="00E24763" w:rsidRDefault="006770EF" w:rsidP="00954C8C">
    <w:pPr>
      <w:pStyle w:val="Piedepgina"/>
      <w:jc w:val="center"/>
      <w:rPr>
        <w:rFonts w:ascii="Arial" w:hAnsi="Arial" w:cs="Arial"/>
        <w:b/>
        <w:bCs/>
        <w:sz w:val="18"/>
        <w:szCs w:val="18"/>
      </w:rPr>
    </w:pPr>
    <w:r w:rsidRPr="00E24763">
      <w:rPr>
        <w:rFonts w:ascii="Arial" w:hAnsi="Arial" w:cs="Arial"/>
        <w:b/>
        <w:bCs/>
        <w:sz w:val="18"/>
        <w:szCs w:val="18"/>
      </w:rPr>
      <w:t>2311520-FT-019 Versión 01</w:t>
    </w:r>
  </w:p>
  <w:p w14:paraId="3F17431F" w14:textId="77777777" w:rsidR="006770EF" w:rsidRDefault="006770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BC0CE" w14:textId="77777777" w:rsidR="00E5593E" w:rsidRDefault="00E5593E" w:rsidP="00E962BA">
      <w:pPr>
        <w:spacing w:after="0" w:line="240" w:lineRule="auto"/>
      </w:pPr>
      <w:r>
        <w:separator/>
      </w:r>
    </w:p>
  </w:footnote>
  <w:footnote w:type="continuationSeparator" w:id="0">
    <w:p w14:paraId="42A654A8" w14:textId="77777777" w:rsidR="00E5593E" w:rsidRDefault="00E5593E" w:rsidP="00E96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5905" w14:textId="195AA75A" w:rsidR="006770EF" w:rsidRDefault="006770EF" w:rsidP="00E962BA">
    <w:pPr>
      <w:pStyle w:val="Encabezado"/>
      <w:jc w:val="center"/>
    </w:pPr>
    <w:r>
      <w:rPr>
        <w:rFonts w:ascii="Arial" w:hAnsi="Arial" w:cs="Arial"/>
        <w:b/>
        <w:noProof/>
        <w:color w:val="000000"/>
        <w:sz w:val="14"/>
        <w:szCs w:val="14"/>
        <w:lang w:eastAsia="es-CO"/>
      </w:rPr>
      <w:drawing>
        <wp:inline distT="0" distB="0" distL="0" distR="0" wp14:anchorId="45D2D819" wp14:editId="44B91DF5">
          <wp:extent cx="2201466" cy="81915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24478" cy="827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74333"/>
    <w:multiLevelType w:val="hybridMultilevel"/>
    <w:tmpl w:val="630E7F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0570E4C"/>
    <w:multiLevelType w:val="multilevel"/>
    <w:tmpl w:val="3734393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46C"/>
    <w:rsid w:val="0000197D"/>
    <w:rsid w:val="00002B46"/>
    <w:rsid w:val="00003C65"/>
    <w:rsid w:val="00005300"/>
    <w:rsid w:val="00005F9C"/>
    <w:rsid w:val="0001184C"/>
    <w:rsid w:val="00012B10"/>
    <w:rsid w:val="00023A44"/>
    <w:rsid w:val="00024F23"/>
    <w:rsid w:val="0002551F"/>
    <w:rsid w:val="00033631"/>
    <w:rsid w:val="00037020"/>
    <w:rsid w:val="00046343"/>
    <w:rsid w:val="00050F4D"/>
    <w:rsid w:val="000521A7"/>
    <w:rsid w:val="00052DBD"/>
    <w:rsid w:val="00056251"/>
    <w:rsid w:val="000631A6"/>
    <w:rsid w:val="00066F2E"/>
    <w:rsid w:val="00071782"/>
    <w:rsid w:val="00075AFD"/>
    <w:rsid w:val="00080619"/>
    <w:rsid w:val="00083465"/>
    <w:rsid w:val="000847CB"/>
    <w:rsid w:val="00085481"/>
    <w:rsid w:val="00086FDE"/>
    <w:rsid w:val="00087418"/>
    <w:rsid w:val="00087F15"/>
    <w:rsid w:val="0009079C"/>
    <w:rsid w:val="00091B55"/>
    <w:rsid w:val="00092B0A"/>
    <w:rsid w:val="00097E6B"/>
    <w:rsid w:val="000A433A"/>
    <w:rsid w:val="000A56D8"/>
    <w:rsid w:val="000B1C0D"/>
    <w:rsid w:val="000B3ECC"/>
    <w:rsid w:val="000C02D1"/>
    <w:rsid w:val="000C3176"/>
    <w:rsid w:val="000C4A79"/>
    <w:rsid w:val="000C54F0"/>
    <w:rsid w:val="000C5DA5"/>
    <w:rsid w:val="000D08B5"/>
    <w:rsid w:val="000D1C72"/>
    <w:rsid w:val="000D31F1"/>
    <w:rsid w:val="000D5A69"/>
    <w:rsid w:val="000E5312"/>
    <w:rsid w:val="000F0BE8"/>
    <w:rsid w:val="000F66A2"/>
    <w:rsid w:val="000F6FF7"/>
    <w:rsid w:val="000F778B"/>
    <w:rsid w:val="001046B8"/>
    <w:rsid w:val="0010538F"/>
    <w:rsid w:val="00117B85"/>
    <w:rsid w:val="00123BEE"/>
    <w:rsid w:val="00131837"/>
    <w:rsid w:val="00142D51"/>
    <w:rsid w:val="00143CAB"/>
    <w:rsid w:val="001444F5"/>
    <w:rsid w:val="00144721"/>
    <w:rsid w:val="0014635B"/>
    <w:rsid w:val="0015503F"/>
    <w:rsid w:val="001610B3"/>
    <w:rsid w:val="00164603"/>
    <w:rsid w:val="00167C97"/>
    <w:rsid w:val="00172B64"/>
    <w:rsid w:val="00176038"/>
    <w:rsid w:val="0017702B"/>
    <w:rsid w:val="001812F1"/>
    <w:rsid w:val="00182985"/>
    <w:rsid w:val="001829F5"/>
    <w:rsid w:val="00182F45"/>
    <w:rsid w:val="00184D98"/>
    <w:rsid w:val="001946C7"/>
    <w:rsid w:val="00197844"/>
    <w:rsid w:val="001A33F7"/>
    <w:rsid w:val="001A46EB"/>
    <w:rsid w:val="001B000D"/>
    <w:rsid w:val="001B0F58"/>
    <w:rsid w:val="001B70BF"/>
    <w:rsid w:val="001C0CCE"/>
    <w:rsid w:val="001C1692"/>
    <w:rsid w:val="001D06D1"/>
    <w:rsid w:val="001D1B90"/>
    <w:rsid w:val="001D38F0"/>
    <w:rsid w:val="001D529D"/>
    <w:rsid w:val="001D6213"/>
    <w:rsid w:val="001E4C24"/>
    <w:rsid w:val="001F2F8B"/>
    <w:rsid w:val="00206A62"/>
    <w:rsid w:val="00214155"/>
    <w:rsid w:val="00215FF0"/>
    <w:rsid w:val="002200AD"/>
    <w:rsid w:val="00220A4F"/>
    <w:rsid w:val="00221B8B"/>
    <w:rsid w:val="00224E9F"/>
    <w:rsid w:val="00230907"/>
    <w:rsid w:val="002378FA"/>
    <w:rsid w:val="00237CFE"/>
    <w:rsid w:val="00241841"/>
    <w:rsid w:val="002473D3"/>
    <w:rsid w:val="00250764"/>
    <w:rsid w:val="00251FC8"/>
    <w:rsid w:val="00264779"/>
    <w:rsid w:val="00267AE3"/>
    <w:rsid w:val="00271554"/>
    <w:rsid w:val="00273ED8"/>
    <w:rsid w:val="00274ED8"/>
    <w:rsid w:val="00277793"/>
    <w:rsid w:val="002778DD"/>
    <w:rsid w:val="002802DD"/>
    <w:rsid w:val="00281F7B"/>
    <w:rsid w:val="00281F7D"/>
    <w:rsid w:val="00290FD7"/>
    <w:rsid w:val="00291EF1"/>
    <w:rsid w:val="00294BF8"/>
    <w:rsid w:val="002A0F9E"/>
    <w:rsid w:val="002A5D03"/>
    <w:rsid w:val="002A79A3"/>
    <w:rsid w:val="002B541D"/>
    <w:rsid w:val="002C0C45"/>
    <w:rsid w:val="002C220E"/>
    <w:rsid w:val="002C4F7B"/>
    <w:rsid w:val="002D33FC"/>
    <w:rsid w:val="002D379B"/>
    <w:rsid w:val="002E2075"/>
    <w:rsid w:val="002E36F2"/>
    <w:rsid w:val="002F2E6E"/>
    <w:rsid w:val="002F5E31"/>
    <w:rsid w:val="00301693"/>
    <w:rsid w:val="00302905"/>
    <w:rsid w:val="003048E4"/>
    <w:rsid w:val="00304985"/>
    <w:rsid w:val="0030632A"/>
    <w:rsid w:val="003069EC"/>
    <w:rsid w:val="00307FBA"/>
    <w:rsid w:val="00311E17"/>
    <w:rsid w:val="00313C8B"/>
    <w:rsid w:val="00321D0D"/>
    <w:rsid w:val="003276A8"/>
    <w:rsid w:val="00330453"/>
    <w:rsid w:val="00331774"/>
    <w:rsid w:val="003336DC"/>
    <w:rsid w:val="0033626F"/>
    <w:rsid w:val="003446CF"/>
    <w:rsid w:val="00353473"/>
    <w:rsid w:val="00355175"/>
    <w:rsid w:val="00362676"/>
    <w:rsid w:val="003631F6"/>
    <w:rsid w:val="00367F04"/>
    <w:rsid w:val="0037331B"/>
    <w:rsid w:val="00377EBE"/>
    <w:rsid w:val="00380426"/>
    <w:rsid w:val="003812CC"/>
    <w:rsid w:val="00383045"/>
    <w:rsid w:val="0038525B"/>
    <w:rsid w:val="00392A16"/>
    <w:rsid w:val="00394B1A"/>
    <w:rsid w:val="00396718"/>
    <w:rsid w:val="00396E3C"/>
    <w:rsid w:val="003A4A41"/>
    <w:rsid w:val="003A6074"/>
    <w:rsid w:val="003B12BC"/>
    <w:rsid w:val="003B299D"/>
    <w:rsid w:val="003B44D1"/>
    <w:rsid w:val="003B5784"/>
    <w:rsid w:val="003C0B98"/>
    <w:rsid w:val="003C3712"/>
    <w:rsid w:val="003C44ED"/>
    <w:rsid w:val="003C4F50"/>
    <w:rsid w:val="003D397C"/>
    <w:rsid w:val="003D408D"/>
    <w:rsid w:val="003D56B6"/>
    <w:rsid w:val="003D5C46"/>
    <w:rsid w:val="003D5C74"/>
    <w:rsid w:val="003D7132"/>
    <w:rsid w:val="003D786F"/>
    <w:rsid w:val="003E11BC"/>
    <w:rsid w:val="003E4366"/>
    <w:rsid w:val="003E50D3"/>
    <w:rsid w:val="003E65E8"/>
    <w:rsid w:val="003E720E"/>
    <w:rsid w:val="003F01F1"/>
    <w:rsid w:val="003F3993"/>
    <w:rsid w:val="003F3CF4"/>
    <w:rsid w:val="00403015"/>
    <w:rsid w:val="00410200"/>
    <w:rsid w:val="00411709"/>
    <w:rsid w:val="00415EAD"/>
    <w:rsid w:val="00416B81"/>
    <w:rsid w:val="00424BDC"/>
    <w:rsid w:val="00425AC9"/>
    <w:rsid w:val="00427263"/>
    <w:rsid w:val="0042787C"/>
    <w:rsid w:val="004311C0"/>
    <w:rsid w:val="00433271"/>
    <w:rsid w:val="004366B0"/>
    <w:rsid w:val="00450D4D"/>
    <w:rsid w:val="00451499"/>
    <w:rsid w:val="00452623"/>
    <w:rsid w:val="00456A94"/>
    <w:rsid w:val="00460511"/>
    <w:rsid w:val="00464EAF"/>
    <w:rsid w:val="00466D87"/>
    <w:rsid w:val="00470534"/>
    <w:rsid w:val="004719CD"/>
    <w:rsid w:val="00473741"/>
    <w:rsid w:val="00475346"/>
    <w:rsid w:val="00475A38"/>
    <w:rsid w:val="00481F59"/>
    <w:rsid w:val="004828CD"/>
    <w:rsid w:val="004837BB"/>
    <w:rsid w:val="00485E2C"/>
    <w:rsid w:val="00486837"/>
    <w:rsid w:val="0049289C"/>
    <w:rsid w:val="00494544"/>
    <w:rsid w:val="00495E8B"/>
    <w:rsid w:val="004A3D30"/>
    <w:rsid w:val="004A4752"/>
    <w:rsid w:val="004A6483"/>
    <w:rsid w:val="004B15F6"/>
    <w:rsid w:val="004B19ED"/>
    <w:rsid w:val="004B25B8"/>
    <w:rsid w:val="004B4DBF"/>
    <w:rsid w:val="004B575A"/>
    <w:rsid w:val="004B6E57"/>
    <w:rsid w:val="004C2768"/>
    <w:rsid w:val="004C38DA"/>
    <w:rsid w:val="004C39D7"/>
    <w:rsid w:val="004C40E5"/>
    <w:rsid w:val="004D0F9E"/>
    <w:rsid w:val="004D1C19"/>
    <w:rsid w:val="004D376B"/>
    <w:rsid w:val="004E57DB"/>
    <w:rsid w:val="004F0BA7"/>
    <w:rsid w:val="004F4476"/>
    <w:rsid w:val="00500F4A"/>
    <w:rsid w:val="0050352E"/>
    <w:rsid w:val="00507380"/>
    <w:rsid w:val="005104EE"/>
    <w:rsid w:val="005144E2"/>
    <w:rsid w:val="00515E8C"/>
    <w:rsid w:val="00517CE2"/>
    <w:rsid w:val="005238B3"/>
    <w:rsid w:val="005255A4"/>
    <w:rsid w:val="005301EA"/>
    <w:rsid w:val="0053165C"/>
    <w:rsid w:val="00531D2E"/>
    <w:rsid w:val="0054262C"/>
    <w:rsid w:val="00543E84"/>
    <w:rsid w:val="00543EAA"/>
    <w:rsid w:val="00547D19"/>
    <w:rsid w:val="0055078A"/>
    <w:rsid w:val="00551B5D"/>
    <w:rsid w:val="005531AF"/>
    <w:rsid w:val="00555A1C"/>
    <w:rsid w:val="005631A9"/>
    <w:rsid w:val="00563EB0"/>
    <w:rsid w:val="00566103"/>
    <w:rsid w:val="005665C9"/>
    <w:rsid w:val="00577402"/>
    <w:rsid w:val="0058375D"/>
    <w:rsid w:val="005846E6"/>
    <w:rsid w:val="005873C9"/>
    <w:rsid w:val="005907FB"/>
    <w:rsid w:val="0059748C"/>
    <w:rsid w:val="00597DB0"/>
    <w:rsid w:val="005A08A6"/>
    <w:rsid w:val="005A502E"/>
    <w:rsid w:val="005A526D"/>
    <w:rsid w:val="005A7D3C"/>
    <w:rsid w:val="005B2F3B"/>
    <w:rsid w:val="005B6C65"/>
    <w:rsid w:val="005B7AC7"/>
    <w:rsid w:val="005C005A"/>
    <w:rsid w:val="005C17D9"/>
    <w:rsid w:val="005C25CB"/>
    <w:rsid w:val="005C4FD0"/>
    <w:rsid w:val="005D7FBE"/>
    <w:rsid w:val="005E07D5"/>
    <w:rsid w:val="005E5AD1"/>
    <w:rsid w:val="005E73F7"/>
    <w:rsid w:val="005F4302"/>
    <w:rsid w:val="005F43BA"/>
    <w:rsid w:val="005F6815"/>
    <w:rsid w:val="0060332B"/>
    <w:rsid w:val="00603B4E"/>
    <w:rsid w:val="00603C37"/>
    <w:rsid w:val="0061139E"/>
    <w:rsid w:val="006175B9"/>
    <w:rsid w:val="00620ED3"/>
    <w:rsid w:val="00621DC1"/>
    <w:rsid w:val="0062258D"/>
    <w:rsid w:val="0062274C"/>
    <w:rsid w:val="00632DBE"/>
    <w:rsid w:val="00635E49"/>
    <w:rsid w:val="00637509"/>
    <w:rsid w:val="00637920"/>
    <w:rsid w:val="006418FB"/>
    <w:rsid w:val="0064203D"/>
    <w:rsid w:val="006441A5"/>
    <w:rsid w:val="006464CF"/>
    <w:rsid w:val="00646F79"/>
    <w:rsid w:val="0064744B"/>
    <w:rsid w:val="006474CC"/>
    <w:rsid w:val="0065660B"/>
    <w:rsid w:val="00666988"/>
    <w:rsid w:val="006730C9"/>
    <w:rsid w:val="006770EF"/>
    <w:rsid w:val="0068655F"/>
    <w:rsid w:val="006923CE"/>
    <w:rsid w:val="00692D03"/>
    <w:rsid w:val="006943B0"/>
    <w:rsid w:val="00694D54"/>
    <w:rsid w:val="0069579C"/>
    <w:rsid w:val="00695E12"/>
    <w:rsid w:val="00697B41"/>
    <w:rsid w:val="006A02DF"/>
    <w:rsid w:val="006A46DC"/>
    <w:rsid w:val="006A5995"/>
    <w:rsid w:val="006A5BC7"/>
    <w:rsid w:val="006B72CF"/>
    <w:rsid w:val="006C0D89"/>
    <w:rsid w:val="006C1C5E"/>
    <w:rsid w:val="006C3453"/>
    <w:rsid w:val="006D36F1"/>
    <w:rsid w:val="006D536C"/>
    <w:rsid w:val="006D79B5"/>
    <w:rsid w:val="006E6EBF"/>
    <w:rsid w:val="006F7892"/>
    <w:rsid w:val="00700AA0"/>
    <w:rsid w:val="00700AE6"/>
    <w:rsid w:val="00701541"/>
    <w:rsid w:val="007141BA"/>
    <w:rsid w:val="007227BF"/>
    <w:rsid w:val="007252D3"/>
    <w:rsid w:val="00732538"/>
    <w:rsid w:val="007347E7"/>
    <w:rsid w:val="00741764"/>
    <w:rsid w:val="007446E2"/>
    <w:rsid w:val="00745B75"/>
    <w:rsid w:val="0074683C"/>
    <w:rsid w:val="00747C22"/>
    <w:rsid w:val="00747F8B"/>
    <w:rsid w:val="007520D2"/>
    <w:rsid w:val="00753DF3"/>
    <w:rsid w:val="00756BAA"/>
    <w:rsid w:val="007575FE"/>
    <w:rsid w:val="0076415D"/>
    <w:rsid w:val="00767B46"/>
    <w:rsid w:val="00783FBA"/>
    <w:rsid w:val="007843B8"/>
    <w:rsid w:val="0079116A"/>
    <w:rsid w:val="00791A95"/>
    <w:rsid w:val="007A0F69"/>
    <w:rsid w:val="007A16B1"/>
    <w:rsid w:val="007A6EB4"/>
    <w:rsid w:val="007A71E8"/>
    <w:rsid w:val="007B0661"/>
    <w:rsid w:val="007B55D1"/>
    <w:rsid w:val="007B5B9B"/>
    <w:rsid w:val="007B618C"/>
    <w:rsid w:val="007B74F3"/>
    <w:rsid w:val="007C0B13"/>
    <w:rsid w:val="007C3B10"/>
    <w:rsid w:val="007D08E7"/>
    <w:rsid w:val="007D687E"/>
    <w:rsid w:val="007D7D22"/>
    <w:rsid w:val="007E0AA8"/>
    <w:rsid w:val="007E255E"/>
    <w:rsid w:val="007E5352"/>
    <w:rsid w:val="007F0536"/>
    <w:rsid w:val="007F0883"/>
    <w:rsid w:val="007F0ABC"/>
    <w:rsid w:val="007F3558"/>
    <w:rsid w:val="007F5A81"/>
    <w:rsid w:val="00802F7B"/>
    <w:rsid w:val="00814ABF"/>
    <w:rsid w:val="008207D3"/>
    <w:rsid w:val="00821A5E"/>
    <w:rsid w:val="00822EDB"/>
    <w:rsid w:val="0082322B"/>
    <w:rsid w:val="00827FEA"/>
    <w:rsid w:val="00830BB1"/>
    <w:rsid w:val="008361A9"/>
    <w:rsid w:val="008376B7"/>
    <w:rsid w:val="00844151"/>
    <w:rsid w:val="008450F3"/>
    <w:rsid w:val="0085261A"/>
    <w:rsid w:val="00857598"/>
    <w:rsid w:val="00860633"/>
    <w:rsid w:val="00861C46"/>
    <w:rsid w:val="008632F4"/>
    <w:rsid w:val="00863FBD"/>
    <w:rsid w:val="00873095"/>
    <w:rsid w:val="008738D7"/>
    <w:rsid w:val="008763A9"/>
    <w:rsid w:val="0088700F"/>
    <w:rsid w:val="00893673"/>
    <w:rsid w:val="008956E5"/>
    <w:rsid w:val="008971F7"/>
    <w:rsid w:val="008A1264"/>
    <w:rsid w:val="008A41BA"/>
    <w:rsid w:val="008A666C"/>
    <w:rsid w:val="008B2A1A"/>
    <w:rsid w:val="008C1FE8"/>
    <w:rsid w:val="008C676E"/>
    <w:rsid w:val="008D1B3B"/>
    <w:rsid w:val="008D2349"/>
    <w:rsid w:val="008D784A"/>
    <w:rsid w:val="00901631"/>
    <w:rsid w:val="00901E13"/>
    <w:rsid w:val="0090294D"/>
    <w:rsid w:val="00917782"/>
    <w:rsid w:val="00922B26"/>
    <w:rsid w:val="00922B68"/>
    <w:rsid w:val="009269F7"/>
    <w:rsid w:val="00927155"/>
    <w:rsid w:val="009277AD"/>
    <w:rsid w:val="00930431"/>
    <w:rsid w:val="009308C9"/>
    <w:rsid w:val="00934E80"/>
    <w:rsid w:val="009350F1"/>
    <w:rsid w:val="009378F2"/>
    <w:rsid w:val="009414CC"/>
    <w:rsid w:val="009467B0"/>
    <w:rsid w:val="00954C8C"/>
    <w:rsid w:val="009565F3"/>
    <w:rsid w:val="00963615"/>
    <w:rsid w:val="00963BC8"/>
    <w:rsid w:val="00963D22"/>
    <w:rsid w:val="0096413A"/>
    <w:rsid w:val="009763FE"/>
    <w:rsid w:val="00980925"/>
    <w:rsid w:val="0098124D"/>
    <w:rsid w:val="00981E8F"/>
    <w:rsid w:val="0098472C"/>
    <w:rsid w:val="0098630E"/>
    <w:rsid w:val="009929A0"/>
    <w:rsid w:val="009A090E"/>
    <w:rsid w:val="009A52D7"/>
    <w:rsid w:val="009B1C2A"/>
    <w:rsid w:val="009C4F32"/>
    <w:rsid w:val="009D1E23"/>
    <w:rsid w:val="009D497E"/>
    <w:rsid w:val="009D4F26"/>
    <w:rsid w:val="009F1518"/>
    <w:rsid w:val="009F188A"/>
    <w:rsid w:val="009F43FA"/>
    <w:rsid w:val="009F5C3E"/>
    <w:rsid w:val="00A04826"/>
    <w:rsid w:val="00A04C77"/>
    <w:rsid w:val="00A0512D"/>
    <w:rsid w:val="00A222AB"/>
    <w:rsid w:val="00A228E9"/>
    <w:rsid w:val="00A253EE"/>
    <w:rsid w:val="00A30782"/>
    <w:rsid w:val="00A37392"/>
    <w:rsid w:val="00A425C0"/>
    <w:rsid w:val="00A4360E"/>
    <w:rsid w:val="00A46111"/>
    <w:rsid w:val="00A54458"/>
    <w:rsid w:val="00A56EAE"/>
    <w:rsid w:val="00A60B35"/>
    <w:rsid w:val="00A62CD0"/>
    <w:rsid w:val="00A64B3A"/>
    <w:rsid w:val="00A657CB"/>
    <w:rsid w:val="00A73F1B"/>
    <w:rsid w:val="00A76DCF"/>
    <w:rsid w:val="00A804CF"/>
    <w:rsid w:val="00A80D84"/>
    <w:rsid w:val="00A949F9"/>
    <w:rsid w:val="00A97CB2"/>
    <w:rsid w:val="00AA1F27"/>
    <w:rsid w:val="00AA3A08"/>
    <w:rsid w:val="00AB3408"/>
    <w:rsid w:val="00AB5FC6"/>
    <w:rsid w:val="00AB7ABA"/>
    <w:rsid w:val="00AB7B37"/>
    <w:rsid w:val="00AC084D"/>
    <w:rsid w:val="00AC244F"/>
    <w:rsid w:val="00AC6DEE"/>
    <w:rsid w:val="00AC75F6"/>
    <w:rsid w:val="00AC7B4D"/>
    <w:rsid w:val="00AC7C5F"/>
    <w:rsid w:val="00AD0D18"/>
    <w:rsid w:val="00AD356F"/>
    <w:rsid w:val="00AD4319"/>
    <w:rsid w:val="00AD53BD"/>
    <w:rsid w:val="00AD7581"/>
    <w:rsid w:val="00AE107B"/>
    <w:rsid w:val="00AE2090"/>
    <w:rsid w:val="00AE6D32"/>
    <w:rsid w:val="00AF2D41"/>
    <w:rsid w:val="00B00427"/>
    <w:rsid w:val="00B00D9E"/>
    <w:rsid w:val="00B0747A"/>
    <w:rsid w:val="00B1078A"/>
    <w:rsid w:val="00B13271"/>
    <w:rsid w:val="00B145B6"/>
    <w:rsid w:val="00B14AD6"/>
    <w:rsid w:val="00B1769A"/>
    <w:rsid w:val="00B22E47"/>
    <w:rsid w:val="00B26E13"/>
    <w:rsid w:val="00B27BE2"/>
    <w:rsid w:val="00B3147F"/>
    <w:rsid w:val="00B3204B"/>
    <w:rsid w:val="00B3735D"/>
    <w:rsid w:val="00B4075A"/>
    <w:rsid w:val="00B41FCB"/>
    <w:rsid w:val="00B47C78"/>
    <w:rsid w:val="00B50B40"/>
    <w:rsid w:val="00B54357"/>
    <w:rsid w:val="00B5541C"/>
    <w:rsid w:val="00B63947"/>
    <w:rsid w:val="00B64176"/>
    <w:rsid w:val="00B71A11"/>
    <w:rsid w:val="00B72981"/>
    <w:rsid w:val="00B72B5D"/>
    <w:rsid w:val="00B75FB5"/>
    <w:rsid w:val="00B81286"/>
    <w:rsid w:val="00B83379"/>
    <w:rsid w:val="00B87834"/>
    <w:rsid w:val="00B8798D"/>
    <w:rsid w:val="00BA5C91"/>
    <w:rsid w:val="00BB2695"/>
    <w:rsid w:val="00BB6622"/>
    <w:rsid w:val="00BD102F"/>
    <w:rsid w:val="00BD2A83"/>
    <w:rsid w:val="00BD2F54"/>
    <w:rsid w:val="00BD6A0D"/>
    <w:rsid w:val="00BE0BC9"/>
    <w:rsid w:val="00BE253C"/>
    <w:rsid w:val="00BE6125"/>
    <w:rsid w:val="00BE744B"/>
    <w:rsid w:val="00BE77C2"/>
    <w:rsid w:val="00BF4F1A"/>
    <w:rsid w:val="00C0315E"/>
    <w:rsid w:val="00C05CB5"/>
    <w:rsid w:val="00C1284A"/>
    <w:rsid w:val="00C132ED"/>
    <w:rsid w:val="00C1646C"/>
    <w:rsid w:val="00C17246"/>
    <w:rsid w:val="00C23322"/>
    <w:rsid w:val="00C24F3F"/>
    <w:rsid w:val="00C2654B"/>
    <w:rsid w:val="00C3039F"/>
    <w:rsid w:val="00C310BF"/>
    <w:rsid w:val="00C31762"/>
    <w:rsid w:val="00C33528"/>
    <w:rsid w:val="00C353F8"/>
    <w:rsid w:val="00C35D09"/>
    <w:rsid w:val="00C43734"/>
    <w:rsid w:val="00C47CDC"/>
    <w:rsid w:val="00C51342"/>
    <w:rsid w:val="00C527B1"/>
    <w:rsid w:val="00C54BA5"/>
    <w:rsid w:val="00C577AD"/>
    <w:rsid w:val="00C64009"/>
    <w:rsid w:val="00C642CA"/>
    <w:rsid w:val="00C71AE8"/>
    <w:rsid w:val="00C83053"/>
    <w:rsid w:val="00C838E7"/>
    <w:rsid w:val="00C84A05"/>
    <w:rsid w:val="00C84CC1"/>
    <w:rsid w:val="00C90249"/>
    <w:rsid w:val="00C928AD"/>
    <w:rsid w:val="00C952EB"/>
    <w:rsid w:val="00C97637"/>
    <w:rsid w:val="00C97B2F"/>
    <w:rsid w:val="00CA1000"/>
    <w:rsid w:val="00CB2093"/>
    <w:rsid w:val="00CB2479"/>
    <w:rsid w:val="00CB2E79"/>
    <w:rsid w:val="00CB4990"/>
    <w:rsid w:val="00CB676D"/>
    <w:rsid w:val="00CB7415"/>
    <w:rsid w:val="00CC03F3"/>
    <w:rsid w:val="00CC44C4"/>
    <w:rsid w:val="00CC44FA"/>
    <w:rsid w:val="00CC5DA3"/>
    <w:rsid w:val="00CC5F1C"/>
    <w:rsid w:val="00CC7C7D"/>
    <w:rsid w:val="00CD24AD"/>
    <w:rsid w:val="00CD4CC4"/>
    <w:rsid w:val="00CD5D07"/>
    <w:rsid w:val="00CD6709"/>
    <w:rsid w:val="00CE121E"/>
    <w:rsid w:val="00CE327F"/>
    <w:rsid w:val="00CE38C0"/>
    <w:rsid w:val="00CE3C8B"/>
    <w:rsid w:val="00CE5387"/>
    <w:rsid w:val="00CE5FDD"/>
    <w:rsid w:val="00CF16FC"/>
    <w:rsid w:val="00CF4279"/>
    <w:rsid w:val="00CF7540"/>
    <w:rsid w:val="00D12FBD"/>
    <w:rsid w:val="00D177E4"/>
    <w:rsid w:val="00D21BF3"/>
    <w:rsid w:val="00D26F7A"/>
    <w:rsid w:val="00D30E40"/>
    <w:rsid w:val="00D33548"/>
    <w:rsid w:val="00D3430F"/>
    <w:rsid w:val="00D367DF"/>
    <w:rsid w:val="00D448A3"/>
    <w:rsid w:val="00D4720B"/>
    <w:rsid w:val="00D476C4"/>
    <w:rsid w:val="00D544E2"/>
    <w:rsid w:val="00D5562B"/>
    <w:rsid w:val="00D622D3"/>
    <w:rsid w:val="00D62306"/>
    <w:rsid w:val="00D652A4"/>
    <w:rsid w:val="00D745A3"/>
    <w:rsid w:val="00D76260"/>
    <w:rsid w:val="00D86013"/>
    <w:rsid w:val="00D927BE"/>
    <w:rsid w:val="00D9570D"/>
    <w:rsid w:val="00D960D7"/>
    <w:rsid w:val="00DA011C"/>
    <w:rsid w:val="00DA2DA0"/>
    <w:rsid w:val="00DA3FB2"/>
    <w:rsid w:val="00DA45EB"/>
    <w:rsid w:val="00DA7AEC"/>
    <w:rsid w:val="00DB0CEC"/>
    <w:rsid w:val="00DB2EDF"/>
    <w:rsid w:val="00DB70CA"/>
    <w:rsid w:val="00DD0EB0"/>
    <w:rsid w:val="00DD4482"/>
    <w:rsid w:val="00DD4A52"/>
    <w:rsid w:val="00DD6355"/>
    <w:rsid w:val="00DD66D5"/>
    <w:rsid w:val="00DD7C5E"/>
    <w:rsid w:val="00DE0A43"/>
    <w:rsid w:val="00DE0A6C"/>
    <w:rsid w:val="00DE4F2A"/>
    <w:rsid w:val="00DE6243"/>
    <w:rsid w:val="00DE6319"/>
    <w:rsid w:val="00DE6F32"/>
    <w:rsid w:val="00DF5B35"/>
    <w:rsid w:val="00DF7AE2"/>
    <w:rsid w:val="00DF7B81"/>
    <w:rsid w:val="00E00EA0"/>
    <w:rsid w:val="00E12DF6"/>
    <w:rsid w:val="00E13F33"/>
    <w:rsid w:val="00E2119F"/>
    <w:rsid w:val="00E23F17"/>
    <w:rsid w:val="00E27826"/>
    <w:rsid w:val="00E4171A"/>
    <w:rsid w:val="00E44A33"/>
    <w:rsid w:val="00E463C8"/>
    <w:rsid w:val="00E5114A"/>
    <w:rsid w:val="00E53A43"/>
    <w:rsid w:val="00E54A9B"/>
    <w:rsid w:val="00E5593E"/>
    <w:rsid w:val="00E56517"/>
    <w:rsid w:val="00E61646"/>
    <w:rsid w:val="00E64D94"/>
    <w:rsid w:val="00E92254"/>
    <w:rsid w:val="00E962BA"/>
    <w:rsid w:val="00EA4F87"/>
    <w:rsid w:val="00EB5F7B"/>
    <w:rsid w:val="00EC0130"/>
    <w:rsid w:val="00EC05AA"/>
    <w:rsid w:val="00EC10AD"/>
    <w:rsid w:val="00EC263A"/>
    <w:rsid w:val="00EC5321"/>
    <w:rsid w:val="00EC6448"/>
    <w:rsid w:val="00ED089E"/>
    <w:rsid w:val="00ED2E20"/>
    <w:rsid w:val="00ED5E16"/>
    <w:rsid w:val="00EE5063"/>
    <w:rsid w:val="00EF0286"/>
    <w:rsid w:val="00EF2BE8"/>
    <w:rsid w:val="00EF5D26"/>
    <w:rsid w:val="00EF614B"/>
    <w:rsid w:val="00F023FC"/>
    <w:rsid w:val="00F07153"/>
    <w:rsid w:val="00F07266"/>
    <w:rsid w:val="00F07E4F"/>
    <w:rsid w:val="00F14D8B"/>
    <w:rsid w:val="00F23775"/>
    <w:rsid w:val="00F24184"/>
    <w:rsid w:val="00F247F0"/>
    <w:rsid w:val="00F260B4"/>
    <w:rsid w:val="00F3050F"/>
    <w:rsid w:val="00F327B5"/>
    <w:rsid w:val="00F3282C"/>
    <w:rsid w:val="00F3641D"/>
    <w:rsid w:val="00F44866"/>
    <w:rsid w:val="00F50904"/>
    <w:rsid w:val="00F5401E"/>
    <w:rsid w:val="00F6059A"/>
    <w:rsid w:val="00F62FED"/>
    <w:rsid w:val="00F6355C"/>
    <w:rsid w:val="00F66025"/>
    <w:rsid w:val="00F807A4"/>
    <w:rsid w:val="00F82DAD"/>
    <w:rsid w:val="00F8747F"/>
    <w:rsid w:val="00F90CF4"/>
    <w:rsid w:val="00F95403"/>
    <w:rsid w:val="00F96B70"/>
    <w:rsid w:val="00FA0530"/>
    <w:rsid w:val="00FA1BA0"/>
    <w:rsid w:val="00FA25AA"/>
    <w:rsid w:val="00FA520A"/>
    <w:rsid w:val="00FA5B05"/>
    <w:rsid w:val="00FA7980"/>
    <w:rsid w:val="00FB0BC7"/>
    <w:rsid w:val="00FB27E5"/>
    <w:rsid w:val="00FB796E"/>
    <w:rsid w:val="00FC2FD6"/>
    <w:rsid w:val="00FD3408"/>
    <w:rsid w:val="00FD3BED"/>
    <w:rsid w:val="00FD7921"/>
    <w:rsid w:val="00FE245E"/>
    <w:rsid w:val="00FE28B9"/>
    <w:rsid w:val="00FE4D48"/>
    <w:rsid w:val="00FE59FB"/>
    <w:rsid w:val="00FE6367"/>
    <w:rsid w:val="00FF03E3"/>
    <w:rsid w:val="00FF04C7"/>
    <w:rsid w:val="00FF18D7"/>
    <w:rsid w:val="00FF21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6655"/>
  <w15:chartTrackingRefBased/>
  <w15:docId w15:val="{339AD87E-E8B0-40D5-90C6-DF3F3DCA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83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D24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AC6DEE"/>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unhideWhenUsed/>
    <w:qFormat/>
    <w:rsid w:val="00CD24A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D24A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CD24AD"/>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CD24A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CD24A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CD24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C1646C"/>
    <w:pPr>
      <w:ind w:left="720"/>
      <w:contextualSpacing/>
    </w:pPr>
  </w:style>
  <w:style w:type="character" w:styleId="Hipervnculo">
    <w:name w:val="Hyperlink"/>
    <w:basedOn w:val="Fuentedeprrafopredeter"/>
    <w:uiPriority w:val="99"/>
    <w:unhideWhenUsed/>
    <w:rsid w:val="00917782"/>
    <w:rPr>
      <w:color w:val="0563C1" w:themeColor="hyperlink"/>
      <w:u w:val="single"/>
    </w:rPr>
  </w:style>
  <w:style w:type="paragraph" w:styleId="NormalWeb">
    <w:name w:val="Normal (Web)"/>
    <w:basedOn w:val="Normal"/>
    <w:uiPriority w:val="99"/>
    <w:unhideWhenUsed/>
    <w:rsid w:val="0086063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E962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2BA"/>
  </w:style>
  <w:style w:type="paragraph" w:styleId="Piedepgina">
    <w:name w:val="footer"/>
    <w:basedOn w:val="Normal"/>
    <w:link w:val="PiedepginaCar"/>
    <w:uiPriority w:val="99"/>
    <w:unhideWhenUsed/>
    <w:rsid w:val="00E962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2BA"/>
  </w:style>
  <w:style w:type="paragraph" w:styleId="Sinespaciado">
    <w:name w:val="No Spacing"/>
    <w:uiPriority w:val="1"/>
    <w:qFormat/>
    <w:rsid w:val="00311E17"/>
    <w:pPr>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B0747A"/>
    <w:rPr>
      <w:color w:val="605E5C"/>
      <w:shd w:val="clear" w:color="auto" w:fill="E1DFDD"/>
    </w:rPr>
  </w:style>
  <w:style w:type="character" w:customStyle="1" w:styleId="nc684nl6">
    <w:name w:val="nc684nl6"/>
    <w:basedOn w:val="Fuentedeprrafopredeter"/>
    <w:rsid w:val="00B83379"/>
  </w:style>
  <w:style w:type="character" w:customStyle="1" w:styleId="d2edcug0">
    <w:name w:val="d2edcug0"/>
    <w:basedOn w:val="Fuentedeprrafopredeter"/>
    <w:rsid w:val="00B83379"/>
  </w:style>
  <w:style w:type="character" w:customStyle="1" w:styleId="rfua0xdk">
    <w:name w:val="rfua0xdk"/>
    <w:basedOn w:val="Fuentedeprrafopredeter"/>
    <w:rsid w:val="00B83379"/>
  </w:style>
  <w:style w:type="character" w:customStyle="1" w:styleId="Ttulo3Car">
    <w:name w:val="Título 3 Car"/>
    <w:basedOn w:val="Fuentedeprrafopredeter"/>
    <w:link w:val="Ttulo3"/>
    <w:uiPriority w:val="9"/>
    <w:rsid w:val="00AC6DEE"/>
    <w:rPr>
      <w:rFonts w:ascii="Times New Roman" w:eastAsia="Times New Roman" w:hAnsi="Times New Roman" w:cs="Times New Roman"/>
      <w:b/>
      <w:bCs/>
      <w:sz w:val="27"/>
      <w:szCs w:val="27"/>
      <w:lang w:eastAsia="es-CO"/>
    </w:rPr>
  </w:style>
  <w:style w:type="character" w:customStyle="1" w:styleId="qu">
    <w:name w:val="qu"/>
    <w:basedOn w:val="Fuentedeprrafopredeter"/>
    <w:rsid w:val="00AC6DEE"/>
  </w:style>
  <w:style w:type="character" w:customStyle="1" w:styleId="gd">
    <w:name w:val="gd"/>
    <w:basedOn w:val="Fuentedeprrafopredeter"/>
    <w:rsid w:val="00AC6DEE"/>
  </w:style>
  <w:style w:type="character" w:customStyle="1" w:styleId="go">
    <w:name w:val="go"/>
    <w:basedOn w:val="Fuentedeprrafopredeter"/>
    <w:rsid w:val="00AC6DEE"/>
  </w:style>
  <w:style w:type="character" w:customStyle="1" w:styleId="g3">
    <w:name w:val="g3"/>
    <w:basedOn w:val="Fuentedeprrafopredeter"/>
    <w:rsid w:val="00AC6DEE"/>
  </w:style>
  <w:style w:type="character" w:customStyle="1" w:styleId="hb">
    <w:name w:val="hb"/>
    <w:basedOn w:val="Fuentedeprrafopredeter"/>
    <w:rsid w:val="00AC6DEE"/>
  </w:style>
  <w:style w:type="character" w:customStyle="1" w:styleId="g2">
    <w:name w:val="g2"/>
    <w:basedOn w:val="Fuentedeprrafopredeter"/>
    <w:rsid w:val="00AC6DEE"/>
  </w:style>
  <w:style w:type="paragraph" w:customStyle="1" w:styleId="Estilo1">
    <w:name w:val="Estilo1"/>
    <w:basedOn w:val="Normal"/>
    <w:link w:val="Estilo1Car"/>
    <w:qFormat/>
    <w:rsid w:val="00C838E7"/>
    <w:pPr>
      <w:spacing w:after="0" w:line="240" w:lineRule="auto"/>
      <w:jc w:val="both"/>
    </w:pPr>
    <w:rPr>
      <w:rFonts w:cstheme="minorHAnsi"/>
    </w:rPr>
  </w:style>
  <w:style w:type="character" w:customStyle="1" w:styleId="Ttulo1Car">
    <w:name w:val="Título 1 Car"/>
    <w:basedOn w:val="Fuentedeprrafopredeter"/>
    <w:link w:val="Ttulo1"/>
    <w:uiPriority w:val="9"/>
    <w:rsid w:val="00C838E7"/>
    <w:rPr>
      <w:rFonts w:asciiTheme="majorHAnsi" w:eastAsiaTheme="majorEastAsia" w:hAnsiTheme="majorHAnsi" w:cstheme="majorBidi"/>
      <w:color w:val="2E74B5" w:themeColor="accent1" w:themeShade="BF"/>
      <w:sz w:val="32"/>
      <w:szCs w:val="32"/>
    </w:rPr>
  </w:style>
  <w:style w:type="character" w:customStyle="1" w:styleId="Estilo1Car">
    <w:name w:val="Estilo1 Car"/>
    <w:basedOn w:val="Fuentedeprrafopredeter"/>
    <w:link w:val="Estilo1"/>
    <w:rsid w:val="00C838E7"/>
    <w:rPr>
      <w:rFonts w:cstheme="minorHAnsi"/>
    </w:rPr>
  </w:style>
  <w:style w:type="paragraph" w:styleId="TtuloTDC">
    <w:name w:val="TOC Heading"/>
    <w:basedOn w:val="Ttulo1"/>
    <w:next w:val="Normal"/>
    <w:link w:val="TtuloTDCCar"/>
    <w:uiPriority w:val="39"/>
    <w:unhideWhenUsed/>
    <w:qFormat/>
    <w:rsid w:val="00C838E7"/>
    <w:pPr>
      <w:outlineLvl w:val="9"/>
    </w:pPr>
    <w:rPr>
      <w:lang w:eastAsia="es-CO"/>
    </w:rPr>
  </w:style>
  <w:style w:type="paragraph" w:customStyle="1" w:styleId="Estilo2">
    <w:name w:val="Estilo2"/>
    <w:basedOn w:val="Normal"/>
    <w:link w:val="Estilo2Car"/>
    <w:qFormat/>
    <w:rsid w:val="00C838E7"/>
  </w:style>
  <w:style w:type="paragraph" w:customStyle="1" w:styleId="Estilo3">
    <w:name w:val="Estilo3"/>
    <w:basedOn w:val="TtuloTDC"/>
    <w:link w:val="Estilo3Car"/>
    <w:qFormat/>
    <w:rsid w:val="00C838E7"/>
    <w:rPr>
      <w:lang w:val="es-ES"/>
    </w:rPr>
  </w:style>
  <w:style w:type="character" w:customStyle="1" w:styleId="Estilo2Car">
    <w:name w:val="Estilo2 Car"/>
    <w:basedOn w:val="Fuentedeprrafopredeter"/>
    <w:link w:val="Estilo2"/>
    <w:rsid w:val="00C838E7"/>
  </w:style>
  <w:style w:type="character" w:styleId="nfasisintenso">
    <w:name w:val="Intense Emphasis"/>
    <w:basedOn w:val="Fuentedeprrafopredeter"/>
    <w:uiPriority w:val="21"/>
    <w:qFormat/>
    <w:rsid w:val="00C838E7"/>
    <w:rPr>
      <w:i/>
      <w:iCs/>
      <w:color w:val="5B9BD5" w:themeColor="accent1"/>
    </w:rPr>
  </w:style>
  <w:style w:type="character" w:customStyle="1" w:styleId="TtuloTDCCar">
    <w:name w:val="Título TDC Car"/>
    <w:basedOn w:val="Ttulo1Car"/>
    <w:link w:val="TtuloTDC"/>
    <w:uiPriority w:val="39"/>
    <w:rsid w:val="00C838E7"/>
    <w:rPr>
      <w:rFonts w:asciiTheme="majorHAnsi" w:eastAsiaTheme="majorEastAsia" w:hAnsiTheme="majorHAnsi" w:cstheme="majorBidi"/>
      <w:color w:val="2E74B5" w:themeColor="accent1" w:themeShade="BF"/>
      <w:sz w:val="32"/>
      <w:szCs w:val="32"/>
      <w:lang w:eastAsia="es-CO"/>
    </w:rPr>
  </w:style>
  <w:style w:type="character" w:customStyle="1" w:styleId="Estilo3Car">
    <w:name w:val="Estilo3 Car"/>
    <w:basedOn w:val="TtuloTDCCar"/>
    <w:link w:val="Estilo3"/>
    <w:rsid w:val="00C838E7"/>
    <w:rPr>
      <w:rFonts w:asciiTheme="majorHAnsi" w:eastAsiaTheme="majorEastAsia" w:hAnsiTheme="majorHAnsi" w:cstheme="majorBidi"/>
      <w:color w:val="2E74B5" w:themeColor="accent1" w:themeShade="BF"/>
      <w:sz w:val="32"/>
      <w:szCs w:val="32"/>
      <w:lang w:val="es-ES" w:eastAsia="es-CO"/>
    </w:rPr>
  </w:style>
  <w:style w:type="character" w:styleId="nfasis">
    <w:name w:val="Emphasis"/>
    <w:basedOn w:val="Fuentedeprrafopredeter"/>
    <w:uiPriority w:val="20"/>
    <w:qFormat/>
    <w:rsid w:val="00C838E7"/>
    <w:rPr>
      <w:i/>
      <w:iCs/>
    </w:rPr>
  </w:style>
  <w:style w:type="paragraph" w:styleId="Ttulo">
    <w:name w:val="Title"/>
    <w:basedOn w:val="Normal"/>
    <w:next w:val="Normal"/>
    <w:link w:val="TtuloCar"/>
    <w:uiPriority w:val="10"/>
    <w:qFormat/>
    <w:rsid w:val="00C838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838E7"/>
    <w:rPr>
      <w:rFonts w:asciiTheme="majorHAnsi" w:eastAsiaTheme="majorEastAsia" w:hAnsiTheme="majorHAnsi" w:cstheme="majorBidi"/>
      <w:spacing w:val="-10"/>
      <w:kern w:val="28"/>
      <w:sz w:val="56"/>
      <w:szCs w:val="56"/>
    </w:rPr>
  </w:style>
  <w:style w:type="paragraph" w:styleId="TDC2">
    <w:name w:val="toc 2"/>
    <w:basedOn w:val="Normal"/>
    <w:next w:val="Normal"/>
    <w:autoRedefine/>
    <w:uiPriority w:val="39"/>
    <w:unhideWhenUsed/>
    <w:rsid w:val="00353473"/>
    <w:pPr>
      <w:tabs>
        <w:tab w:val="left" w:pos="880"/>
        <w:tab w:val="right" w:leader="dot" w:pos="8828"/>
      </w:tabs>
      <w:spacing w:after="0"/>
      <w:ind w:left="220"/>
    </w:pPr>
    <w:rPr>
      <w:rFonts w:eastAsiaTheme="minorEastAsia" w:cs="Times New Roman"/>
      <w:lang w:eastAsia="es-CO"/>
    </w:rPr>
  </w:style>
  <w:style w:type="paragraph" w:styleId="TDC1">
    <w:name w:val="toc 1"/>
    <w:basedOn w:val="Normal"/>
    <w:next w:val="Normal"/>
    <w:autoRedefine/>
    <w:uiPriority w:val="39"/>
    <w:unhideWhenUsed/>
    <w:rsid w:val="009F5C3E"/>
    <w:pPr>
      <w:tabs>
        <w:tab w:val="left" w:pos="440"/>
        <w:tab w:val="right" w:leader="dot" w:pos="8828"/>
      </w:tabs>
      <w:spacing w:after="0" w:line="240" w:lineRule="auto"/>
    </w:pPr>
    <w:rPr>
      <w:rFonts w:eastAsiaTheme="minorEastAsia" w:cs="Times New Roman"/>
      <w:lang w:eastAsia="es-CO"/>
    </w:rPr>
  </w:style>
  <w:style w:type="paragraph" w:styleId="TDC3">
    <w:name w:val="toc 3"/>
    <w:basedOn w:val="Normal"/>
    <w:next w:val="Normal"/>
    <w:autoRedefine/>
    <w:uiPriority w:val="39"/>
    <w:unhideWhenUsed/>
    <w:rsid w:val="00353473"/>
    <w:pPr>
      <w:tabs>
        <w:tab w:val="left" w:pos="1320"/>
        <w:tab w:val="right" w:leader="dot" w:pos="8828"/>
      </w:tabs>
      <w:spacing w:after="0"/>
      <w:ind w:left="440"/>
    </w:pPr>
    <w:rPr>
      <w:rFonts w:eastAsiaTheme="minorEastAsia" w:cs="Times New Roman"/>
      <w:lang w:eastAsia="es-CO"/>
    </w:rPr>
  </w:style>
  <w:style w:type="table" w:styleId="Tablaconcuadrcula">
    <w:name w:val="Table Grid"/>
    <w:basedOn w:val="Tablanormal"/>
    <w:uiPriority w:val="39"/>
    <w:rsid w:val="008D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B004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4">
    <w:name w:val="Grid Table 6 Colorful Accent 4"/>
    <w:basedOn w:val="Tablanormal"/>
    <w:uiPriority w:val="51"/>
    <w:rsid w:val="00B41FCB"/>
    <w:pPr>
      <w:spacing w:after="0" w:line="240" w:lineRule="auto"/>
    </w:pPr>
    <w:rPr>
      <w:rFonts w:ascii="Liberation Serif" w:eastAsia="SimSun" w:hAnsi="Liberation Serif" w:cs="Mangal"/>
      <w:color w:val="BF8F00" w:themeColor="accent4" w:themeShade="BF"/>
      <w:sz w:val="20"/>
      <w:szCs w:val="24"/>
      <w:lang w:eastAsia="zh-CN" w:bidi="hi-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a-nfasis6">
    <w:name w:val="Grid Table 1 Light Accent 6"/>
    <w:basedOn w:val="Tablanormal"/>
    <w:uiPriority w:val="46"/>
    <w:rsid w:val="00396E3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3-nfasis3">
    <w:name w:val="Grid Table 3 Accent 3"/>
    <w:basedOn w:val="Tablanormal"/>
    <w:uiPriority w:val="48"/>
    <w:rsid w:val="00F2418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tulo2Car">
    <w:name w:val="Título 2 Car"/>
    <w:basedOn w:val="Fuentedeprrafopredeter"/>
    <w:link w:val="Ttulo2"/>
    <w:uiPriority w:val="9"/>
    <w:rsid w:val="00CD24A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D24A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CD24A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CD24A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CD24A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CD24A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CD24AD"/>
    <w:rPr>
      <w:rFonts w:asciiTheme="majorHAnsi" w:eastAsiaTheme="majorEastAsia" w:hAnsiTheme="majorHAnsi" w:cstheme="majorBidi"/>
      <w:i/>
      <w:iCs/>
      <w:color w:val="272727" w:themeColor="text1" w:themeTint="D8"/>
      <w:sz w:val="21"/>
      <w:szCs w:val="21"/>
    </w:rPr>
  </w:style>
  <w:style w:type="character" w:styleId="Referenciaintensa">
    <w:name w:val="Intense Reference"/>
    <w:basedOn w:val="Fuentedeprrafopredeter"/>
    <w:uiPriority w:val="32"/>
    <w:qFormat/>
    <w:rsid w:val="00CD24AD"/>
    <w:rPr>
      <w:b/>
      <w:bCs/>
      <w:smallCaps/>
      <w:color w:val="5B9BD5" w:themeColor="accent1"/>
      <w:spacing w:val="5"/>
    </w:rPr>
  </w:style>
  <w:style w:type="character" w:styleId="Referenciasutil">
    <w:name w:val="Subtle Reference"/>
    <w:basedOn w:val="Fuentedeprrafopredeter"/>
    <w:uiPriority w:val="31"/>
    <w:qFormat/>
    <w:rsid w:val="00CD24AD"/>
    <w:rPr>
      <w:smallCaps/>
      <w:color w:val="5A5A5A" w:themeColor="text1" w:themeTint="A5"/>
    </w:rPr>
  </w:style>
  <w:style w:type="character" w:styleId="Textoennegrita">
    <w:name w:val="Strong"/>
    <w:basedOn w:val="Fuentedeprrafopredeter"/>
    <w:uiPriority w:val="22"/>
    <w:qFormat/>
    <w:rsid w:val="00CD24AD"/>
    <w:rPr>
      <w:b/>
      <w:bCs/>
    </w:rPr>
  </w:style>
  <w:style w:type="paragraph" w:styleId="Cita">
    <w:name w:val="Quote"/>
    <w:basedOn w:val="Normal"/>
    <w:next w:val="Normal"/>
    <w:link w:val="CitaCar"/>
    <w:uiPriority w:val="29"/>
    <w:qFormat/>
    <w:rsid w:val="00CD24A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D24AD"/>
    <w:rPr>
      <w:i/>
      <w:iCs/>
      <w:color w:val="404040" w:themeColor="text1" w:themeTint="BF"/>
    </w:rPr>
  </w:style>
  <w:style w:type="paragraph" w:styleId="Citadestacada">
    <w:name w:val="Intense Quote"/>
    <w:basedOn w:val="Normal"/>
    <w:next w:val="Normal"/>
    <w:link w:val="CitadestacadaCar"/>
    <w:uiPriority w:val="30"/>
    <w:qFormat/>
    <w:rsid w:val="00CD24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CD24AD"/>
    <w:rPr>
      <w:i/>
      <w:iCs/>
      <w:color w:val="5B9BD5" w:themeColor="accent1"/>
    </w:rPr>
  </w:style>
  <w:style w:type="paragraph" w:customStyle="1" w:styleId="TableParagraph">
    <w:name w:val="Table Paragraph"/>
    <w:basedOn w:val="Normal"/>
    <w:uiPriority w:val="1"/>
    <w:qFormat/>
    <w:rsid w:val="00621DC1"/>
    <w:pPr>
      <w:widowControl w:val="0"/>
      <w:autoSpaceDE w:val="0"/>
      <w:autoSpaceDN w:val="0"/>
      <w:spacing w:after="0" w:line="240" w:lineRule="auto"/>
      <w:ind w:left="113"/>
    </w:pPr>
    <w:rPr>
      <w:rFonts w:ascii="Arial MT" w:eastAsia="Arial MT" w:hAnsi="Arial MT" w:cs="Arial MT"/>
      <w:lang w:val="es-ES"/>
    </w:rPr>
  </w:style>
  <w:style w:type="paragraph" w:styleId="Textoindependiente">
    <w:name w:val="Body Text"/>
    <w:basedOn w:val="Normal"/>
    <w:link w:val="TextoindependienteCar"/>
    <w:uiPriority w:val="1"/>
    <w:qFormat/>
    <w:rsid w:val="00005300"/>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05300"/>
    <w:rPr>
      <w:rFonts w:ascii="Arial MT" w:eastAsia="Arial MT" w:hAnsi="Arial MT" w:cs="Arial MT"/>
      <w:sz w:val="24"/>
      <w:szCs w:val="24"/>
      <w:lang w:val="es-ES"/>
    </w:rPr>
  </w:style>
  <w:style w:type="paragraph" w:styleId="Descripcin">
    <w:name w:val="caption"/>
    <w:basedOn w:val="Normal"/>
    <w:next w:val="Normal"/>
    <w:uiPriority w:val="35"/>
    <w:unhideWhenUsed/>
    <w:qFormat/>
    <w:rsid w:val="00F62FE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B27E5"/>
    <w:pPr>
      <w:spacing w:after="0"/>
    </w:pPr>
  </w:style>
  <w:style w:type="paragraph" w:styleId="TDC4">
    <w:name w:val="toc 4"/>
    <w:basedOn w:val="Normal"/>
    <w:next w:val="Normal"/>
    <w:autoRedefine/>
    <w:uiPriority w:val="39"/>
    <w:unhideWhenUsed/>
    <w:rsid w:val="00353473"/>
    <w:pPr>
      <w:tabs>
        <w:tab w:val="left" w:pos="1760"/>
        <w:tab w:val="right" w:leader="dot" w:pos="8828"/>
      </w:tabs>
      <w:spacing w:after="0" w:line="240" w:lineRule="auto"/>
      <w:ind w:left="660"/>
    </w:pPr>
    <w:rPr>
      <w:b/>
      <w:noProof/>
    </w:rPr>
  </w:style>
  <w:style w:type="paragraph" w:styleId="TDC5">
    <w:name w:val="toc 5"/>
    <w:basedOn w:val="Normal"/>
    <w:next w:val="Normal"/>
    <w:autoRedefine/>
    <w:uiPriority w:val="39"/>
    <w:unhideWhenUsed/>
    <w:rsid w:val="00353473"/>
    <w:pPr>
      <w:tabs>
        <w:tab w:val="left" w:pos="1935"/>
        <w:tab w:val="right" w:leader="dot" w:pos="8828"/>
      </w:tabs>
      <w:spacing w:after="0" w:line="240" w:lineRule="auto"/>
      <w:ind w:left="880"/>
    </w:pPr>
  </w:style>
  <w:style w:type="paragraph" w:styleId="TDC6">
    <w:name w:val="toc 6"/>
    <w:basedOn w:val="Normal"/>
    <w:next w:val="Normal"/>
    <w:autoRedefine/>
    <w:uiPriority w:val="39"/>
    <w:unhideWhenUsed/>
    <w:rsid w:val="00E5114A"/>
    <w:pPr>
      <w:spacing w:after="100"/>
      <w:ind w:left="1100"/>
    </w:pPr>
  </w:style>
  <w:style w:type="character" w:customStyle="1" w:styleId="PrrafodelistaCar">
    <w:name w:val="Párrafo de lista Car"/>
    <w:link w:val="Prrafodelista"/>
    <w:uiPriority w:val="34"/>
    <w:locked/>
    <w:rsid w:val="001829F5"/>
  </w:style>
  <w:style w:type="paragraph" w:customStyle="1" w:styleId="Normal1">
    <w:name w:val="Normal1"/>
    <w:rsid w:val="001829F5"/>
    <w:pPr>
      <w:suppressAutoHyphens/>
      <w:spacing w:after="200" w:line="276" w:lineRule="auto"/>
    </w:pPr>
    <w:rPr>
      <w:rFonts w:ascii="Calibri" w:eastAsia="Times New Roman" w:hAnsi="Calibri" w:cs="Calibri"/>
      <w:lang w:eastAsia="zh-CN"/>
    </w:rPr>
  </w:style>
  <w:style w:type="table" w:styleId="Tabladelista4-nfasis4">
    <w:name w:val="List Table 4 Accent 4"/>
    <w:basedOn w:val="Tablanormal"/>
    <w:uiPriority w:val="49"/>
    <w:rsid w:val="001829F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3-nfasis6">
    <w:name w:val="List Table 3 Accent 6"/>
    <w:basedOn w:val="Tablanormal"/>
    <w:uiPriority w:val="48"/>
    <w:rsid w:val="001829F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4585">
      <w:bodyDiv w:val="1"/>
      <w:marLeft w:val="0"/>
      <w:marRight w:val="0"/>
      <w:marTop w:val="0"/>
      <w:marBottom w:val="0"/>
      <w:divBdr>
        <w:top w:val="none" w:sz="0" w:space="0" w:color="auto"/>
        <w:left w:val="none" w:sz="0" w:space="0" w:color="auto"/>
        <w:bottom w:val="none" w:sz="0" w:space="0" w:color="auto"/>
        <w:right w:val="none" w:sz="0" w:space="0" w:color="auto"/>
      </w:divBdr>
    </w:div>
    <w:div w:id="96022834">
      <w:bodyDiv w:val="1"/>
      <w:marLeft w:val="0"/>
      <w:marRight w:val="0"/>
      <w:marTop w:val="0"/>
      <w:marBottom w:val="0"/>
      <w:divBdr>
        <w:top w:val="none" w:sz="0" w:space="0" w:color="auto"/>
        <w:left w:val="none" w:sz="0" w:space="0" w:color="auto"/>
        <w:bottom w:val="none" w:sz="0" w:space="0" w:color="auto"/>
        <w:right w:val="none" w:sz="0" w:space="0" w:color="auto"/>
      </w:divBdr>
    </w:div>
    <w:div w:id="309940279">
      <w:bodyDiv w:val="1"/>
      <w:marLeft w:val="0"/>
      <w:marRight w:val="0"/>
      <w:marTop w:val="0"/>
      <w:marBottom w:val="0"/>
      <w:divBdr>
        <w:top w:val="none" w:sz="0" w:space="0" w:color="auto"/>
        <w:left w:val="none" w:sz="0" w:space="0" w:color="auto"/>
        <w:bottom w:val="none" w:sz="0" w:space="0" w:color="auto"/>
        <w:right w:val="none" w:sz="0" w:space="0" w:color="auto"/>
      </w:divBdr>
    </w:div>
    <w:div w:id="333069618">
      <w:bodyDiv w:val="1"/>
      <w:marLeft w:val="0"/>
      <w:marRight w:val="0"/>
      <w:marTop w:val="0"/>
      <w:marBottom w:val="0"/>
      <w:divBdr>
        <w:top w:val="none" w:sz="0" w:space="0" w:color="auto"/>
        <w:left w:val="none" w:sz="0" w:space="0" w:color="auto"/>
        <w:bottom w:val="none" w:sz="0" w:space="0" w:color="auto"/>
        <w:right w:val="none" w:sz="0" w:space="0" w:color="auto"/>
      </w:divBdr>
    </w:div>
    <w:div w:id="389614244">
      <w:bodyDiv w:val="1"/>
      <w:marLeft w:val="0"/>
      <w:marRight w:val="0"/>
      <w:marTop w:val="0"/>
      <w:marBottom w:val="0"/>
      <w:divBdr>
        <w:top w:val="none" w:sz="0" w:space="0" w:color="auto"/>
        <w:left w:val="none" w:sz="0" w:space="0" w:color="auto"/>
        <w:bottom w:val="none" w:sz="0" w:space="0" w:color="auto"/>
        <w:right w:val="none" w:sz="0" w:space="0" w:color="auto"/>
      </w:divBdr>
    </w:div>
    <w:div w:id="394008330">
      <w:bodyDiv w:val="1"/>
      <w:marLeft w:val="0"/>
      <w:marRight w:val="0"/>
      <w:marTop w:val="0"/>
      <w:marBottom w:val="0"/>
      <w:divBdr>
        <w:top w:val="none" w:sz="0" w:space="0" w:color="auto"/>
        <w:left w:val="none" w:sz="0" w:space="0" w:color="auto"/>
        <w:bottom w:val="none" w:sz="0" w:space="0" w:color="auto"/>
        <w:right w:val="none" w:sz="0" w:space="0" w:color="auto"/>
      </w:divBdr>
    </w:div>
    <w:div w:id="404108457">
      <w:bodyDiv w:val="1"/>
      <w:marLeft w:val="0"/>
      <w:marRight w:val="0"/>
      <w:marTop w:val="0"/>
      <w:marBottom w:val="0"/>
      <w:divBdr>
        <w:top w:val="none" w:sz="0" w:space="0" w:color="auto"/>
        <w:left w:val="none" w:sz="0" w:space="0" w:color="auto"/>
        <w:bottom w:val="none" w:sz="0" w:space="0" w:color="auto"/>
        <w:right w:val="none" w:sz="0" w:space="0" w:color="auto"/>
      </w:divBdr>
    </w:div>
    <w:div w:id="595483346">
      <w:bodyDiv w:val="1"/>
      <w:marLeft w:val="0"/>
      <w:marRight w:val="0"/>
      <w:marTop w:val="0"/>
      <w:marBottom w:val="0"/>
      <w:divBdr>
        <w:top w:val="none" w:sz="0" w:space="0" w:color="auto"/>
        <w:left w:val="none" w:sz="0" w:space="0" w:color="auto"/>
        <w:bottom w:val="none" w:sz="0" w:space="0" w:color="auto"/>
        <w:right w:val="none" w:sz="0" w:space="0" w:color="auto"/>
      </w:divBdr>
    </w:div>
    <w:div w:id="636027573">
      <w:bodyDiv w:val="1"/>
      <w:marLeft w:val="0"/>
      <w:marRight w:val="0"/>
      <w:marTop w:val="0"/>
      <w:marBottom w:val="0"/>
      <w:divBdr>
        <w:top w:val="none" w:sz="0" w:space="0" w:color="auto"/>
        <w:left w:val="none" w:sz="0" w:space="0" w:color="auto"/>
        <w:bottom w:val="none" w:sz="0" w:space="0" w:color="auto"/>
        <w:right w:val="none" w:sz="0" w:space="0" w:color="auto"/>
      </w:divBdr>
    </w:div>
    <w:div w:id="684600042">
      <w:bodyDiv w:val="1"/>
      <w:marLeft w:val="0"/>
      <w:marRight w:val="0"/>
      <w:marTop w:val="0"/>
      <w:marBottom w:val="0"/>
      <w:divBdr>
        <w:top w:val="none" w:sz="0" w:space="0" w:color="auto"/>
        <w:left w:val="none" w:sz="0" w:space="0" w:color="auto"/>
        <w:bottom w:val="none" w:sz="0" w:space="0" w:color="auto"/>
        <w:right w:val="none" w:sz="0" w:space="0" w:color="auto"/>
      </w:divBdr>
    </w:div>
    <w:div w:id="707685477">
      <w:bodyDiv w:val="1"/>
      <w:marLeft w:val="0"/>
      <w:marRight w:val="0"/>
      <w:marTop w:val="0"/>
      <w:marBottom w:val="0"/>
      <w:divBdr>
        <w:top w:val="none" w:sz="0" w:space="0" w:color="auto"/>
        <w:left w:val="none" w:sz="0" w:space="0" w:color="auto"/>
        <w:bottom w:val="none" w:sz="0" w:space="0" w:color="auto"/>
        <w:right w:val="none" w:sz="0" w:space="0" w:color="auto"/>
      </w:divBdr>
    </w:div>
    <w:div w:id="744884778">
      <w:bodyDiv w:val="1"/>
      <w:marLeft w:val="0"/>
      <w:marRight w:val="0"/>
      <w:marTop w:val="0"/>
      <w:marBottom w:val="0"/>
      <w:divBdr>
        <w:top w:val="none" w:sz="0" w:space="0" w:color="auto"/>
        <w:left w:val="none" w:sz="0" w:space="0" w:color="auto"/>
        <w:bottom w:val="none" w:sz="0" w:space="0" w:color="auto"/>
        <w:right w:val="none" w:sz="0" w:space="0" w:color="auto"/>
      </w:divBdr>
    </w:div>
    <w:div w:id="748774802">
      <w:bodyDiv w:val="1"/>
      <w:marLeft w:val="0"/>
      <w:marRight w:val="0"/>
      <w:marTop w:val="0"/>
      <w:marBottom w:val="0"/>
      <w:divBdr>
        <w:top w:val="none" w:sz="0" w:space="0" w:color="auto"/>
        <w:left w:val="none" w:sz="0" w:space="0" w:color="auto"/>
        <w:bottom w:val="none" w:sz="0" w:space="0" w:color="auto"/>
        <w:right w:val="none" w:sz="0" w:space="0" w:color="auto"/>
      </w:divBdr>
      <w:divsChild>
        <w:div w:id="658195352">
          <w:marLeft w:val="0"/>
          <w:marRight w:val="0"/>
          <w:marTop w:val="0"/>
          <w:marBottom w:val="0"/>
          <w:divBdr>
            <w:top w:val="none" w:sz="0" w:space="0" w:color="auto"/>
            <w:left w:val="none" w:sz="0" w:space="0" w:color="auto"/>
            <w:bottom w:val="none" w:sz="0" w:space="0" w:color="auto"/>
            <w:right w:val="none" w:sz="0" w:space="0" w:color="auto"/>
          </w:divBdr>
        </w:div>
        <w:div w:id="1127621042">
          <w:marLeft w:val="0"/>
          <w:marRight w:val="0"/>
          <w:marTop w:val="0"/>
          <w:marBottom w:val="0"/>
          <w:divBdr>
            <w:top w:val="none" w:sz="0" w:space="0" w:color="auto"/>
            <w:left w:val="none" w:sz="0" w:space="0" w:color="auto"/>
            <w:bottom w:val="none" w:sz="0" w:space="0" w:color="auto"/>
            <w:right w:val="none" w:sz="0" w:space="0" w:color="auto"/>
          </w:divBdr>
          <w:divsChild>
            <w:div w:id="393044889">
              <w:marLeft w:val="0"/>
              <w:marRight w:val="0"/>
              <w:marTop w:val="0"/>
              <w:marBottom w:val="0"/>
              <w:divBdr>
                <w:top w:val="none" w:sz="0" w:space="0" w:color="auto"/>
                <w:left w:val="none" w:sz="0" w:space="0" w:color="auto"/>
                <w:bottom w:val="none" w:sz="0" w:space="0" w:color="auto"/>
                <w:right w:val="none" w:sz="0" w:space="0" w:color="auto"/>
              </w:divBdr>
            </w:div>
            <w:div w:id="2085836752">
              <w:marLeft w:val="0"/>
              <w:marRight w:val="0"/>
              <w:marTop w:val="0"/>
              <w:marBottom w:val="0"/>
              <w:divBdr>
                <w:top w:val="none" w:sz="0" w:space="0" w:color="auto"/>
                <w:left w:val="none" w:sz="0" w:space="0" w:color="auto"/>
                <w:bottom w:val="none" w:sz="0" w:space="0" w:color="auto"/>
                <w:right w:val="none" w:sz="0" w:space="0" w:color="auto"/>
              </w:divBdr>
            </w:div>
            <w:div w:id="1797941901">
              <w:marLeft w:val="0"/>
              <w:marRight w:val="0"/>
              <w:marTop w:val="0"/>
              <w:marBottom w:val="0"/>
              <w:divBdr>
                <w:top w:val="none" w:sz="0" w:space="0" w:color="auto"/>
                <w:left w:val="none" w:sz="0" w:space="0" w:color="auto"/>
                <w:bottom w:val="none" w:sz="0" w:space="0" w:color="auto"/>
                <w:right w:val="none" w:sz="0" w:space="0" w:color="auto"/>
              </w:divBdr>
            </w:div>
          </w:divsChild>
        </w:div>
        <w:div w:id="1071581696">
          <w:marLeft w:val="0"/>
          <w:marRight w:val="0"/>
          <w:marTop w:val="0"/>
          <w:marBottom w:val="0"/>
          <w:divBdr>
            <w:top w:val="none" w:sz="0" w:space="0" w:color="auto"/>
            <w:left w:val="none" w:sz="0" w:space="0" w:color="auto"/>
            <w:bottom w:val="none" w:sz="0" w:space="0" w:color="auto"/>
            <w:right w:val="none" w:sz="0" w:space="0" w:color="auto"/>
          </w:divBdr>
        </w:div>
        <w:div w:id="454836123">
          <w:marLeft w:val="0"/>
          <w:marRight w:val="0"/>
          <w:marTop w:val="0"/>
          <w:marBottom w:val="0"/>
          <w:divBdr>
            <w:top w:val="none" w:sz="0" w:space="0" w:color="auto"/>
            <w:left w:val="none" w:sz="0" w:space="0" w:color="auto"/>
            <w:bottom w:val="none" w:sz="0" w:space="0" w:color="auto"/>
            <w:right w:val="none" w:sz="0" w:space="0" w:color="auto"/>
          </w:divBdr>
        </w:div>
      </w:divsChild>
    </w:div>
    <w:div w:id="766537887">
      <w:bodyDiv w:val="1"/>
      <w:marLeft w:val="0"/>
      <w:marRight w:val="0"/>
      <w:marTop w:val="0"/>
      <w:marBottom w:val="0"/>
      <w:divBdr>
        <w:top w:val="none" w:sz="0" w:space="0" w:color="auto"/>
        <w:left w:val="none" w:sz="0" w:space="0" w:color="auto"/>
        <w:bottom w:val="none" w:sz="0" w:space="0" w:color="auto"/>
        <w:right w:val="none" w:sz="0" w:space="0" w:color="auto"/>
      </w:divBdr>
    </w:div>
    <w:div w:id="862788255">
      <w:bodyDiv w:val="1"/>
      <w:marLeft w:val="0"/>
      <w:marRight w:val="0"/>
      <w:marTop w:val="0"/>
      <w:marBottom w:val="0"/>
      <w:divBdr>
        <w:top w:val="none" w:sz="0" w:space="0" w:color="auto"/>
        <w:left w:val="none" w:sz="0" w:space="0" w:color="auto"/>
        <w:bottom w:val="none" w:sz="0" w:space="0" w:color="auto"/>
        <w:right w:val="none" w:sz="0" w:space="0" w:color="auto"/>
      </w:divBdr>
    </w:div>
    <w:div w:id="980843061">
      <w:bodyDiv w:val="1"/>
      <w:marLeft w:val="0"/>
      <w:marRight w:val="0"/>
      <w:marTop w:val="0"/>
      <w:marBottom w:val="0"/>
      <w:divBdr>
        <w:top w:val="none" w:sz="0" w:space="0" w:color="auto"/>
        <w:left w:val="none" w:sz="0" w:space="0" w:color="auto"/>
        <w:bottom w:val="none" w:sz="0" w:space="0" w:color="auto"/>
        <w:right w:val="none" w:sz="0" w:space="0" w:color="auto"/>
      </w:divBdr>
    </w:div>
    <w:div w:id="994650998">
      <w:bodyDiv w:val="1"/>
      <w:marLeft w:val="0"/>
      <w:marRight w:val="0"/>
      <w:marTop w:val="0"/>
      <w:marBottom w:val="0"/>
      <w:divBdr>
        <w:top w:val="none" w:sz="0" w:space="0" w:color="auto"/>
        <w:left w:val="none" w:sz="0" w:space="0" w:color="auto"/>
        <w:bottom w:val="none" w:sz="0" w:space="0" w:color="auto"/>
        <w:right w:val="none" w:sz="0" w:space="0" w:color="auto"/>
      </w:divBdr>
    </w:div>
    <w:div w:id="1018504012">
      <w:bodyDiv w:val="1"/>
      <w:marLeft w:val="0"/>
      <w:marRight w:val="0"/>
      <w:marTop w:val="0"/>
      <w:marBottom w:val="0"/>
      <w:divBdr>
        <w:top w:val="none" w:sz="0" w:space="0" w:color="auto"/>
        <w:left w:val="none" w:sz="0" w:space="0" w:color="auto"/>
        <w:bottom w:val="none" w:sz="0" w:space="0" w:color="auto"/>
        <w:right w:val="none" w:sz="0" w:space="0" w:color="auto"/>
      </w:divBdr>
    </w:div>
    <w:div w:id="1023869117">
      <w:bodyDiv w:val="1"/>
      <w:marLeft w:val="0"/>
      <w:marRight w:val="0"/>
      <w:marTop w:val="0"/>
      <w:marBottom w:val="0"/>
      <w:divBdr>
        <w:top w:val="none" w:sz="0" w:space="0" w:color="auto"/>
        <w:left w:val="none" w:sz="0" w:space="0" w:color="auto"/>
        <w:bottom w:val="none" w:sz="0" w:space="0" w:color="auto"/>
        <w:right w:val="none" w:sz="0" w:space="0" w:color="auto"/>
      </w:divBdr>
    </w:div>
    <w:div w:id="1125807952">
      <w:bodyDiv w:val="1"/>
      <w:marLeft w:val="0"/>
      <w:marRight w:val="0"/>
      <w:marTop w:val="0"/>
      <w:marBottom w:val="0"/>
      <w:divBdr>
        <w:top w:val="none" w:sz="0" w:space="0" w:color="auto"/>
        <w:left w:val="none" w:sz="0" w:space="0" w:color="auto"/>
        <w:bottom w:val="none" w:sz="0" w:space="0" w:color="auto"/>
        <w:right w:val="none" w:sz="0" w:space="0" w:color="auto"/>
      </w:divBdr>
    </w:div>
    <w:div w:id="1159537337">
      <w:bodyDiv w:val="1"/>
      <w:marLeft w:val="0"/>
      <w:marRight w:val="0"/>
      <w:marTop w:val="0"/>
      <w:marBottom w:val="0"/>
      <w:divBdr>
        <w:top w:val="none" w:sz="0" w:space="0" w:color="auto"/>
        <w:left w:val="none" w:sz="0" w:space="0" w:color="auto"/>
        <w:bottom w:val="none" w:sz="0" w:space="0" w:color="auto"/>
        <w:right w:val="none" w:sz="0" w:space="0" w:color="auto"/>
      </w:divBdr>
    </w:div>
    <w:div w:id="1165627981">
      <w:bodyDiv w:val="1"/>
      <w:marLeft w:val="0"/>
      <w:marRight w:val="0"/>
      <w:marTop w:val="0"/>
      <w:marBottom w:val="0"/>
      <w:divBdr>
        <w:top w:val="none" w:sz="0" w:space="0" w:color="auto"/>
        <w:left w:val="none" w:sz="0" w:space="0" w:color="auto"/>
        <w:bottom w:val="none" w:sz="0" w:space="0" w:color="auto"/>
        <w:right w:val="none" w:sz="0" w:space="0" w:color="auto"/>
      </w:divBdr>
      <w:divsChild>
        <w:div w:id="335426191">
          <w:marLeft w:val="0"/>
          <w:marRight w:val="0"/>
          <w:marTop w:val="0"/>
          <w:marBottom w:val="0"/>
          <w:divBdr>
            <w:top w:val="none" w:sz="0" w:space="0" w:color="auto"/>
            <w:left w:val="none" w:sz="0" w:space="0" w:color="auto"/>
            <w:bottom w:val="none" w:sz="0" w:space="0" w:color="auto"/>
            <w:right w:val="none" w:sz="0" w:space="0" w:color="auto"/>
          </w:divBdr>
          <w:divsChild>
            <w:div w:id="435487291">
              <w:marLeft w:val="0"/>
              <w:marRight w:val="0"/>
              <w:marTop w:val="0"/>
              <w:marBottom w:val="0"/>
              <w:divBdr>
                <w:top w:val="none" w:sz="0" w:space="0" w:color="auto"/>
                <w:left w:val="none" w:sz="0" w:space="0" w:color="auto"/>
                <w:bottom w:val="none" w:sz="0" w:space="0" w:color="auto"/>
                <w:right w:val="none" w:sz="0" w:space="0" w:color="auto"/>
              </w:divBdr>
            </w:div>
          </w:divsChild>
        </w:div>
        <w:div w:id="1020397744">
          <w:marLeft w:val="0"/>
          <w:marRight w:val="0"/>
          <w:marTop w:val="0"/>
          <w:marBottom w:val="0"/>
          <w:divBdr>
            <w:top w:val="none" w:sz="0" w:space="0" w:color="auto"/>
            <w:left w:val="none" w:sz="0" w:space="0" w:color="auto"/>
            <w:bottom w:val="none" w:sz="0" w:space="0" w:color="auto"/>
            <w:right w:val="none" w:sz="0" w:space="0" w:color="auto"/>
          </w:divBdr>
          <w:divsChild>
            <w:div w:id="514535016">
              <w:marLeft w:val="0"/>
              <w:marRight w:val="0"/>
              <w:marTop w:val="0"/>
              <w:marBottom w:val="0"/>
              <w:divBdr>
                <w:top w:val="none" w:sz="0" w:space="0" w:color="auto"/>
                <w:left w:val="none" w:sz="0" w:space="0" w:color="auto"/>
                <w:bottom w:val="none" w:sz="0" w:space="0" w:color="auto"/>
                <w:right w:val="none" w:sz="0" w:space="0" w:color="auto"/>
              </w:divBdr>
              <w:divsChild>
                <w:div w:id="814300482">
                  <w:marLeft w:val="0"/>
                  <w:marRight w:val="0"/>
                  <w:marTop w:val="0"/>
                  <w:marBottom w:val="0"/>
                  <w:divBdr>
                    <w:top w:val="none" w:sz="0" w:space="0" w:color="auto"/>
                    <w:left w:val="none" w:sz="0" w:space="0" w:color="auto"/>
                    <w:bottom w:val="none" w:sz="0" w:space="0" w:color="auto"/>
                    <w:right w:val="none" w:sz="0" w:space="0" w:color="auto"/>
                  </w:divBdr>
                </w:div>
                <w:div w:id="841703336">
                  <w:marLeft w:val="300"/>
                  <w:marRight w:val="0"/>
                  <w:marTop w:val="0"/>
                  <w:marBottom w:val="0"/>
                  <w:divBdr>
                    <w:top w:val="none" w:sz="0" w:space="0" w:color="auto"/>
                    <w:left w:val="none" w:sz="0" w:space="0" w:color="auto"/>
                    <w:bottom w:val="none" w:sz="0" w:space="0" w:color="auto"/>
                    <w:right w:val="none" w:sz="0" w:space="0" w:color="auto"/>
                  </w:divBdr>
                </w:div>
                <w:div w:id="1475290186">
                  <w:marLeft w:val="300"/>
                  <w:marRight w:val="0"/>
                  <w:marTop w:val="0"/>
                  <w:marBottom w:val="0"/>
                  <w:divBdr>
                    <w:top w:val="none" w:sz="0" w:space="0" w:color="auto"/>
                    <w:left w:val="none" w:sz="0" w:space="0" w:color="auto"/>
                    <w:bottom w:val="none" w:sz="0" w:space="0" w:color="auto"/>
                    <w:right w:val="none" w:sz="0" w:space="0" w:color="auto"/>
                  </w:divBdr>
                </w:div>
                <w:div w:id="1021975178">
                  <w:marLeft w:val="0"/>
                  <w:marRight w:val="0"/>
                  <w:marTop w:val="0"/>
                  <w:marBottom w:val="0"/>
                  <w:divBdr>
                    <w:top w:val="none" w:sz="0" w:space="0" w:color="auto"/>
                    <w:left w:val="none" w:sz="0" w:space="0" w:color="auto"/>
                    <w:bottom w:val="none" w:sz="0" w:space="0" w:color="auto"/>
                    <w:right w:val="none" w:sz="0" w:space="0" w:color="auto"/>
                  </w:divBdr>
                </w:div>
                <w:div w:id="1079600867">
                  <w:marLeft w:val="60"/>
                  <w:marRight w:val="0"/>
                  <w:marTop w:val="0"/>
                  <w:marBottom w:val="0"/>
                  <w:divBdr>
                    <w:top w:val="none" w:sz="0" w:space="0" w:color="auto"/>
                    <w:left w:val="none" w:sz="0" w:space="0" w:color="auto"/>
                    <w:bottom w:val="none" w:sz="0" w:space="0" w:color="auto"/>
                    <w:right w:val="none" w:sz="0" w:space="0" w:color="auto"/>
                  </w:divBdr>
                </w:div>
              </w:divsChild>
            </w:div>
            <w:div w:id="887257969">
              <w:marLeft w:val="0"/>
              <w:marRight w:val="0"/>
              <w:marTop w:val="0"/>
              <w:marBottom w:val="0"/>
              <w:divBdr>
                <w:top w:val="none" w:sz="0" w:space="0" w:color="auto"/>
                <w:left w:val="none" w:sz="0" w:space="0" w:color="auto"/>
                <w:bottom w:val="none" w:sz="0" w:space="0" w:color="auto"/>
                <w:right w:val="none" w:sz="0" w:space="0" w:color="auto"/>
              </w:divBdr>
              <w:divsChild>
                <w:div w:id="1697651765">
                  <w:marLeft w:val="0"/>
                  <w:marRight w:val="0"/>
                  <w:marTop w:val="120"/>
                  <w:marBottom w:val="0"/>
                  <w:divBdr>
                    <w:top w:val="none" w:sz="0" w:space="0" w:color="auto"/>
                    <w:left w:val="none" w:sz="0" w:space="0" w:color="auto"/>
                    <w:bottom w:val="none" w:sz="0" w:space="0" w:color="auto"/>
                    <w:right w:val="none" w:sz="0" w:space="0" w:color="auto"/>
                  </w:divBdr>
                  <w:divsChild>
                    <w:div w:id="552422198">
                      <w:marLeft w:val="0"/>
                      <w:marRight w:val="0"/>
                      <w:marTop w:val="0"/>
                      <w:marBottom w:val="0"/>
                      <w:divBdr>
                        <w:top w:val="none" w:sz="0" w:space="0" w:color="auto"/>
                        <w:left w:val="none" w:sz="0" w:space="0" w:color="auto"/>
                        <w:bottom w:val="none" w:sz="0" w:space="0" w:color="auto"/>
                        <w:right w:val="none" w:sz="0" w:space="0" w:color="auto"/>
                      </w:divBdr>
                      <w:divsChild>
                        <w:div w:id="1448963854">
                          <w:marLeft w:val="0"/>
                          <w:marRight w:val="0"/>
                          <w:marTop w:val="0"/>
                          <w:marBottom w:val="0"/>
                          <w:divBdr>
                            <w:top w:val="none" w:sz="0" w:space="0" w:color="auto"/>
                            <w:left w:val="none" w:sz="0" w:space="0" w:color="auto"/>
                            <w:bottom w:val="none" w:sz="0" w:space="0" w:color="auto"/>
                            <w:right w:val="none" w:sz="0" w:space="0" w:color="auto"/>
                          </w:divBdr>
                          <w:divsChild>
                            <w:div w:id="1345132496">
                              <w:marLeft w:val="0"/>
                              <w:marRight w:val="0"/>
                              <w:marTop w:val="0"/>
                              <w:marBottom w:val="0"/>
                              <w:divBdr>
                                <w:top w:val="none" w:sz="0" w:space="0" w:color="auto"/>
                                <w:left w:val="none" w:sz="0" w:space="0" w:color="auto"/>
                                <w:bottom w:val="none" w:sz="0" w:space="0" w:color="auto"/>
                                <w:right w:val="none" w:sz="0" w:space="0" w:color="auto"/>
                              </w:divBdr>
                            </w:div>
                            <w:div w:id="674921465">
                              <w:marLeft w:val="0"/>
                              <w:marRight w:val="0"/>
                              <w:marTop w:val="0"/>
                              <w:marBottom w:val="0"/>
                              <w:divBdr>
                                <w:top w:val="none" w:sz="0" w:space="0" w:color="auto"/>
                                <w:left w:val="none" w:sz="0" w:space="0" w:color="auto"/>
                                <w:bottom w:val="none" w:sz="0" w:space="0" w:color="auto"/>
                                <w:right w:val="none" w:sz="0" w:space="0" w:color="auto"/>
                              </w:divBdr>
                            </w:div>
                            <w:div w:id="660162991">
                              <w:marLeft w:val="0"/>
                              <w:marRight w:val="0"/>
                              <w:marTop w:val="0"/>
                              <w:marBottom w:val="0"/>
                              <w:divBdr>
                                <w:top w:val="none" w:sz="0" w:space="0" w:color="auto"/>
                                <w:left w:val="none" w:sz="0" w:space="0" w:color="auto"/>
                                <w:bottom w:val="none" w:sz="0" w:space="0" w:color="auto"/>
                                <w:right w:val="none" w:sz="0" w:space="0" w:color="auto"/>
                              </w:divBdr>
                            </w:div>
                            <w:div w:id="1248230647">
                              <w:marLeft w:val="0"/>
                              <w:marRight w:val="0"/>
                              <w:marTop w:val="0"/>
                              <w:marBottom w:val="0"/>
                              <w:divBdr>
                                <w:top w:val="none" w:sz="0" w:space="0" w:color="auto"/>
                                <w:left w:val="none" w:sz="0" w:space="0" w:color="auto"/>
                                <w:bottom w:val="none" w:sz="0" w:space="0" w:color="auto"/>
                                <w:right w:val="none" w:sz="0" w:space="0" w:color="auto"/>
                              </w:divBdr>
                            </w:div>
                            <w:div w:id="846092693">
                              <w:marLeft w:val="0"/>
                              <w:marRight w:val="0"/>
                              <w:marTop w:val="0"/>
                              <w:marBottom w:val="0"/>
                              <w:divBdr>
                                <w:top w:val="none" w:sz="0" w:space="0" w:color="auto"/>
                                <w:left w:val="none" w:sz="0" w:space="0" w:color="auto"/>
                                <w:bottom w:val="none" w:sz="0" w:space="0" w:color="auto"/>
                                <w:right w:val="none" w:sz="0" w:space="0" w:color="auto"/>
                              </w:divBdr>
                            </w:div>
                            <w:div w:id="1068922409">
                              <w:marLeft w:val="0"/>
                              <w:marRight w:val="0"/>
                              <w:marTop w:val="0"/>
                              <w:marBottom w:val="0"/>
                              <w:divBdr>
                                <w:top w:val="none" w:sz="0" w:space="0" w:color="auto"/>
                                <w:left w:val="none" w:sz="0" w:space="0" w:color="auto"/>
                                <w:bottom w:val="none" w:sz="0" w:space="0" w:color="auto"/>
                                <w:right w:val="none" w:sz="0" w:space="0" w:color="auto"/>
                              </w:divBdr>
                            </w:div>
                            <w:div w:id="841704283">
                              <w:marLeft w:val="0"/>
                              <w:marRight w:val="0"/>
                              <w:marTop w:val="0"/>
                              <w:marBottom w:val="0"/>
                              <w:divBdr>
                                <w:top w:val="none" w:sz="0" w:space="0" w:color="auto"/>
                                <w:left w:val="none" w:sz="0" w:space="0" w:color="auto"/>
                                <w:bottom w:val="none" w:sz="0" w:space="0" w:color="auto"/>
                                <w:right w:val="none" w:sz="0" w:space="0" w:color="auto"/>
                              </w:divBdr>
                            </w:div>
                            <w:div w:id="1212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94221">
      <w:bodyDiv w:val="1"/>
      <w:marLeft w:val="0"/>
      <w:marRight w:val="0"/>
      <w:marTop w:val="0"/>
      <w:marBottom w:val="0"/>
      <w:divBdr>
        <w:top w:val="none" w:sz="0" w:space="0" w:color="auto"/>
        <w:left w:val="none" w:sz="0" w:space="0" w:color="auto"/>
        <w:bottom w:val="none" w:sz="0" w:space="0" w:color="auto"/>
        <w:right w:val="none" w:sz="0" w:space="0" w:color="auto"/>
      </w:divBdr>
    </w:div>
    <w:div w:id="1249540151">
      <w:bodyDiv w:val="1"/>
      <w:marLeft w:val="0"/>
      <w:marRight w:val="0"/>
      <w:marTop w:val="0"/>
      <w:marBottom w:val="0"/>
      <w:divBdr>
        <w:top w:val="none" w:sz="0" w:space="0" w:color="auto"/>
        <w:left w:val="none" w:sz="0" w:space="0" w:color="auto"/>
        <w:bottom w:val="none" w:sz="0" w:space="0" w:color="auto"/>
        <w:right w:val="none" w:sz="0" w:space="0" w:color="auto"/>
      </w:divBdr>
    </w:div>
    <w:div w:id="1283419659">
      <w:bodyDiv w:val="1"/>
      <w:marLeft w:val="0"/>
      <w:marRight w:val="0"/>
      <w:marTop w:val="0"/>
      <w:marBottom w:val="0"/>
      <w:divBdr>
        <w:top w:val="none" w:sz="0" w:space="0" w:color="auto"/>
        <w:left w:val="none" w:sz="0" w:space="0" w:color="auto"/>
        <w:bottom w:val="none" w:sz="0" w:space="0" w:color="auto"/>
        <w:right w:val="none" w:sz="0" w:space="0" w:color="auto"/>
      </w:divBdr>
    </w:div>
    <w:div w:id="1330409397">
      <w:bodyDiv w:val="1"/>
      <w:marLeft w:val="0"/>
      <w:marRight w:val="0"/>
      <w:marTop w:val="0"/>
      <w:marBottom w:val="0"/>
      <w:divBdr>
        <w:top w:val="none" w:sz="0" w:space="0" w:color="auto"/>
        <w:left w:val="none" w:sz="0" w:space="0" w:color="auto"/>
        <w:bottom w:val="none" w:sz="0" w:space="0" w:color="auto"/>
        <w:right w:val="none" w:sz="0" w:space="0" w:color="auto"/>
      </w:divBdr>
    </w:div>
    <w:div w:id="1375613393">
      <w:bodyDiv w:val="1"/>
      <w:marLeft w:val="0"/>
      <w:marRight w:val="0"/>
      <w:marTop w:val="0"/>
      <w:marBottom w:val="0"/>
      <w:divBdr>
        <w:top w:val="none" w:sz="0" w:space="0" w:color="auto"/>
        <w:left w:val="none" w:sz="0" w:space="0" w:color="auto"/>
        <w:bottom w:val="none" w:sz="0" w:space="0" w:color="auto"/>
        <w:right w:val="none" w:sz="0" w:space="0" w:color="auto"/>
      </w:divBdr>
    </w:div>
    <w:div w:id="1424765016">
      <w:bodyDiv w:val="1"/>
      <w:marLeft w:val="0"/>
      <w:marRight w:val="0"/>
      <w:marTop w:val="0"/>
      <w:marBottom w:val="0"/>
      <w:divBdr>
        <w:top w:val="none" w:sz="0" w:space="0" w:color="auto"/>
        <w:left w:val="none" w:sz="0" w:space="0" w:color="auto"/>
        <w:bottom w:val="none" w:sz="0" w:space="0" w:color="auto"/>
        <w:right w:val="none" w:sz="0" w:space="0" w:color="auto"/>
      </w:divBdr>
    </w:div>
    <w:div w:id="1459756934">
      <w:bodyDiv w:val="1"/>
      <w:marLeft w:val="0"/>
      <w:marRight w:val="0"/>
      <w:marTop w:val="0"/>
      <w:marBottom w:val="0"/>
      <w:divBdr>
        <w:top w:val="none" w:sz="0" w:space="0" w:color="auto"/>
        <w:left w:val="none" w:sz="0" w:space="0" w:color="auto"/>
        <w:bottom w:val="none" w:sz="0" w:space="0" w:color="auto"/>
        <w:right w:val="none" w:sz="0" w:space="0" w:color="auto"/>
      </w:divBdr>
    </w:div>
    <w:div w:id="1460345455">
      <w:bodyDiv w:val="1"/>
      <w:marLeft w:val="0"/>
      <w:marRight w:val="0"/>
      <w:marTop w:val="0"/>
      <w:marBottom w:val="0"/>
      <w:divBdr>
        <w:top w:val="none" w:sz="0" w:space="0" w:color="auto"/>
        <w:left w:val="none" w:sz="0" w:space="0" w:color="auto"/>
        <w:bottom w:val="none" w:sz="0" w:space="0" w:color="auto"/>
        <w:right w:val="none" w:sz="0" w:space="0" w:color="auto"/>
      </w:divBdr>
    </w:div>
    <w:div w:id="1520924387">
      <w:bodyDiv w:val="1"/>
      <w:marLeft w:val="0"/>
      <w:marRight w:val="0"/>
      <w:marTop w:val="0"/>
      <w:marBottom w:val="0"/>
      <w:divBdr>
        <w:top w:val="none" w:sz="0" w:space="0" w:color="auto"/>
        <w:left w:val="none" w:sz="0" w:space="0" w:color="auto"/>
        <w:bottom w:val="none" w:sz="0" w:space="0" w:color="auto"/>
        <w:right w:val="none" w:sz="0" w:space="0" w:color="auto"/>
      </w:divBdr>
    </w:div>
    <w:div w:id="1535918689">
      <w:bodyDiv w:val="1"/>
      <w:marLeft w:val="0"/>
      <w:marRight w:val="0"/>
      <w:marTop w:val="0"/>
      <w:marBottom w:val="0"/>
      <w:divBdr>
        <w:top w:val="none" w:sz="0" w:space="0" w:color="auto"/>
        <w:left w:val="none" w:sz="0" w:space="0" w:color="auto"/>
        <w:bottom w:val="none" w:sz="0" w:space="0" w:color="auto"/>
        <w:right w:val="none" w:sz="0" w:space="0" w:color="auto"/>
      </w:divBdr>
    </w:div>
    <w:div w:id="1538737127">
      <w:bodyDiv w:val="1"/>
      <w:marLeft w:val="0"/>
      <w:marRight w:val="0"/>
      <w:marTop w:val="0"/>
      <w:marBottom w:val="0"/>
      <w:divBdr>
        <w:top w:val="none" w:sz="0" w:space="0" w:color="auto"/>
        <w:left w:val="none" w:sz="0" w:space="0" w:color="auto"/>
        <w:bottom w:val="none" w:sz="0" w:space="0" w:color="auto"/>
        <w:right w:val="none" w:sz="0" w:space="0" w:color="auto"/>
      </w:divBdr>
    </w:div>
    <w:div w:id="1543521169">
      <w:bodyDiv w:val="1"/>
      <w:marLeft w:val="0"/>
      <w:marRight w:val="0"/>
      <w:marTop w:val="0"/>
      <w:marBottom w:val="0"/>
      <w:divBdr>
        <w:top w:val="none" w:sz="0" w:space="0" w:color="auto"/>
        <w:left w:val="none" w:sz="0" w:space="0" w:color="auto"/>
        <w:bottom w:val="none" w:sz="0" w:space="0" w:color="auto"/>
        <w:right w:val="none" w:sz="0" w:space="0" w:color="auto"/>
      </w:divBdr>
    </w:div>
    <w:div w:id="1633097181">
      <w:bodyDiv w:val="1"/>
      <w:marLeft w:val="0"/>
      <w:marRight w:val="0"/>
      <w:marTop w:val="0"/>
      <w:marBottom w:val="0"/>
      <w:divBdr>
        <w:top w:val="none" w:sz="0" w:space="0" w:color="auto"/>
        <w:left w:val="none" w:sz="0" w:space="0" w:color="auto"/>
        <w:bottom w:val="none" w:sz="0" w:space="0" w:color="auto"/>
        <w:right w:val="none" w:sz="0" w:space="0" w:color="auto"/>
      </w:divBdr>
    </w:div>
    <w:div w:id="1654723574">
      <w:bodyDiv w:val="1"/>
      <w:marLeft w:val="0"/>
      <w:marRight w:val="0"/>
      <w:marTop w:val="0"/>
      <w:marBottom w:val="0"/>
      <w:divBdr>
        <w:top w:val="none" w:sz="0" w:space="0" w:color="auto"/>
        <w:left w:val="none" w:sz="0" w:space="0" w:color="auto"/>
        <w:bottom w:val="none" w:sz="0" w:space="0" w:color="auto"/>
        <w:right w:val="none" w:sz="0" w:space="0" w:color="auto"/>
      </w:divBdr>
    </w:div>
    <w:div w:id="1715274314">
      <w:bodyDiv w:val="1"/>
      <w:marLeft w:val="0"/>
      <w:marRight w:val="0"/>
      <w:marTop w:val="0"/>
      <w:marBottom w:val="0"/>
      <w:divBdr>
        <w:top w:val="none" w:sz="0" w:space="0" w:color="auto"/>
        <w:left w:val="none" w:sz="0" w:space="0" w:color="auto"/>
        <w:bottom w:val="none" w:sz="0" w:space="0" w:color="auto"/>
        <w:right w:val="none" w:sz="0" w:space="0" w:color="auto"/>
      </w:divBdr>
    </w:div>
    <w:div w:id="1775203442">
      <w:bodyDiv w:val="1"/>
      <w:marLeft w:val="0"/>
      <w:marRight w:val="0"/>
      <w:marTop w:val="0"/>
      <w:marBottom w:val="0"/>
      <w:divBdr>
        <w:top w:val="none" w:sz="0" w:space="0" w:color="auto"/>
        <w:left w:val="none" w:sz="0" w:space="0" w:color="auto"/>
        <w:bottom w:val="none" w:sz="0" w:space="0" w:color="auto"/>
        <w:right w:val="none" w:sz="0" w:space="0" w:color="auto"/>
      </w:divBdr>
    </w:div>
    <w:div w:id="1907260451">
      <w:bodyDiv w:val="1"/>
      <w:marLeft w:val="0"/>
      <w:marRight w:val="0"/>
      <w:marTop w:val="0"/>
      <w:marBottom w:val="0"/>
      <w:divBdr>
        <w:top w:val="none" w:sz="0" w:space="0" w:color="auto"/>
        <w:left w:val="none" w:sz="0" w:space="0" w:color="auto"/>
        <w:bottom w:val="none" w:sz="0" w:space="0" w:color="auto"/>
        <w:right w:val="none" w:sz="0" w:space="0" w:color="auto"/>
      </w:divBdr>
    </w:div>
    <w:div w:id="1936280414">
      <w:bodyDiv w:val="1"/>
      <w:marLeft w:val="0"/>
      <w:marRight w:val="0"/>
      <w:marTop w:val="0"/>
      <w:marBottom w:val="0"/>
      <w:divBdr>
        <w:top w:val="none" w:sz="0" w:space="0" w:color="auto"/>
        <w:left w:val="none" w:sz="0" w:space="0" w:color="auto"/>
        <w:bottom w:val="none" w:sz="0" w:space="0" w:color="auto"/>
        <w:right w:val="none" w:sz="0" w:space="0" w:color="auto"/>
      </w:divBdr>
    </w:div>
    <w:div w:id="206813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ecretariajuridica.gov.co/transparencia/4_planeacion_presupuesto_e_informes?field_4_planeacion_presupuesto_e_target_id=107&amp;field_fecha_de_emision_document_value=8"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Mi%20unidad\Secretar&#237;a%20Jur&#237;dica%20Distrital\Rendici&#243;n%20de%20Cuentas%202021\Informe%20Estrategia%20RdC%202021.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ecretariajuridica.gov.co/transparencia/4_planeacion_presupuesto_e_informes?field_4_planeacion_presupuesto_e_target_id=109&amp;field_fecha_de_emision_document_value=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Secretar&#237;a%20Jur&#237;dica%20Distrital\Rendici&#243;n%20de%20Cuentas%202021\Libro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VOTOS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Le gustaría conocer ¿Cuáles son las obligaciones que tienen las Entidades sin Ánimo de Lucro frente a la Secretaría Jurídica Distrital?</c:v>
                </c:pt>
                <c:pt idx="1">
                  <c:v>Le interesa conocer ¿Cómo la Secretaría Jurídica Distrital unifica la posición normativa de los problemas jurídicos que atañen al D.C.?</c:v>
                </c:pt>
                <c:pt idx="2">
                  <c:v>Conozca la utilidad del Sistema Régimen Legal para sus consultas normativas.</c:v>
                </c:pt>
                <c:pt idx="3">
                  <c:v>Conozca cómo se realiza el cumplimiento de las decisiones judiciales en las acciones populares en donde se vincula a Bogotá</c:v>
                </c:pt>
                <c:pt idx="4">
                  <c:v>Conozca más sobre la aplicación de la Ley 2094 de 2021 (Reforma del Código General Disciplinario), por parte de las Oficinas de Control Interno del Distrito Capital.</c:v>
                </c:pt>
              </c:strCache>
            </c:strRef>
          </c:cat>
          <c:val>
            <c:numRef>
              <c:f>Hoja1!$B$2:$B$6</c:f>
              <c:numCache>
                <c:formatCode>General</c:formatCode>
                <c:ptCount val="5"/>
                <c:pt idx="0">
                  <c:v>265</c:v>
                </c:pt>
                <c:pt idx="1">
                  <c:v>182</c:v>
                </c:pt>
                <c:pt idx="2">
                  <c:v>138</c:v>
                </c:pt>
                <c:pt idx="3">
                  <c:v>98</c:v>
                </c:pt>
                <c:pt idx="4">
                  <c:v>142</c:v>
                </c:pt>
              </c:numCache>
            </c:numRef>
          </c:val>
          <c:extLst>
            <c:ext xmlns:c16="http://schemas.microsoft.com/office/drawing/2014/chart" uri="{C3380CC4-5D6E-409C-BE32-E72D297353CC}">
              <c16:uniqueId val="{00000000-3A53-4BBE-83F2-F14CC777C888}"/>
            </c:ext>
          </c:extLst>
        </c:ser>
        <c:dLbls>
          <c:dLblPos val="outEnd"/>
          <c:showLegendKey val="0"/>
          <c:showVal val="1"/>
          <c:showCatName val="0"/>
          <c:showSerName val="0"/>
          <c:showPercent val="0"/>
          <c:showBubbleSize val="0"/>
        </c:dLbls>
        <c:gapWidth val="182"/>
        <c:axId val="2086867903"/>
        <c:axId val="2088976271"/>
      </c:barChart>
      <c:catAx>
        <c:axId val="2086867903"/>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CO" sz="1200" b="1"/>
                  <a:t>TEMÁTICAS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088976271"/>
        <c:crosses val="autoZero"/>
        <c:auto val="1"/>
        <c:lblAlgn val="ctr"/>
        <c:lblOffset val="100"/>
        <c:noMultiLvlLbl val="0"/>
      </c:catAx>
      <c:valAx>
        <c:axId val="2088976271"/>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CO" sz="1200" b="1"/>
                  <a:t>No.</a:t>
                </a:r>
                <a:r>
                  <a:rPr lang="es-CO" sz="1200" b="1" baseline="0"/>
                  <a:t> DE VOTOS</a:t>
                </a:r>
                <a:endParaRPr lang="es-CO" sz="1200" b="1"/>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2086867903"/>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E547E-6E38-4F2D-B688-CF968709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2508</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Borda</dc:creator>
  <cp:keywords/>
  <dc:description/>
  <cp:lastModifiedBy>Maritza Ortega</cp:lastModifiedBy>
  <cp:revision>2</cp:revision>
  <cp:lastPrinted>2021-11-22T13:49:00Z</cp:lastPrinted>
  <dcterms:created xsi:type="dcterms:W3CDTF">2022-01-21T21:53:00Z</dcterms:created>
  <dcterms:modified xsi:type="dcterms:W3CDTF">2022-01-21T21:53:00Z</dcterms:modified>
</cp:coreProperties>
</file>